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314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Аналитические регистры налогового учета - сводные формы систематизации данных налогового учета за отчетный (налоговый) период, сгруппированных в соответствии с требованиями настоящей главы, без распределения (отражения) по счетам бухгалтерского учета.</w:t>
      </w:r>
    </w:p>
    <w:p>
      <w:pPr>
        <w:spacing w:after="120"/>
        <w:ind w:firstLine="709"/>
      </w:pPr>
      <w:r>
        <w:rPr>
          <w:sz w:val="24"/>
        </w:rPr>
        <w:t xml:space="preserve">Данные налогового учета - данные, которые учитываются в разработочных таблицах, справках бухгалтера и иных документах налогоплательщика, группирующих информацию об объектах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Формирование данных налогового учета предполагает непрерывность отражения в хронологическом порядке объектов учета для целей налогообложения (в том числе операций, результаты которых учитываются в нескольких отчетных периодах либо переносятся на ряд лет).</w:t>
      </w:r>
    </w:p>
    <w:p>
      <w:pPr>
        <w:spacing w:after="120"/>
        <w:ind w:firstLine="709"/>
      </w:pPr>
      <w:r>
        <w:rPr>
          <w:sz w:val="24"/>
        </w:rPr>
        <w:t xml:space="preserve">При этом аналитический учет данных налогового учета должен быть так организован налогоплательщиком, чтобы он раскрывал порядок формирования налоговой базы.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Аналитические регистры налогового учета предназначены для систематизации и накопления информации, содержащейся в принятых к учету первичных документах, аналитических данных налогового учета для отражения в расчете налоговой базы.</w:t>
      </w:r>
    </w:p>
    <w:p>
      <w:pPr>
        <w:spacing w:after="120"/>
        <w:ind w:firstLine="709"/>
      </w:pPr>
      <w:r>
        <w:rPr>
          <w:sz w:val="24"/>
        </w:rPr>
        <w:t xml:space="preserve">Регистры налогового учета ведутся в виде специальных форм на бумажных носителях, в электронной форме и (или) любых машинных носителях.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формы регистров налогового учета и порядок отражения в них аналитических данных налогового учета, данных первичных учетных документов разрабатываются налогоплательщиком самостоятельно и устанавливаются приложениями к учетной политике организации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Правильность отражения хозяйственных операций в регистрах налогового учета обеспечивают лица, составившие и подписавшие их.</w:t>
      </w:r>
    </w:p>
    <w:p>
      <w:pPr>
        <w:spacing w:after="120"/>
        <w:ind w:firstLine="709"/>
      </w:pPr>
      <w:r>
        <w:rPr>
          <w:sz w:val="24"/>
        </w:rPr>
        <w:t xml:space="preserve">При хранении регистров налогового учета должна обеспечиваться их защита от несанкционированных исправлений.</w:t>
      </w:r>
    </w:p>
    <w:p>
      <w:pPr>
        <w:spacing w:after="120"/>
        <w:ind w:firstLine="709"/>
      </w:pPr>
      <w:r>
        <w:rPr>
          <w:sz w:val="24"/>
        </w:rPr>
        <w:t xml:space="preserve">Исправление ошибки в регистре налогового учета должно быть обосновано и подтверждено подписью ответственного лица, внесшего исправление, с указанием даты и обоснованием внесенного исправления.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314</dc:title>
  <dc:creator>АРБИТРАЖ! · arbi.ru</dc:creator>
  <cp:lastModifiedBy>АРБИТРАЖ!</cp:lastModifiedBy>
  <dcterms:created xsi:type="dcterms:W3CDTF">2026-10-22T19:08:37.292Z</dcterms:created>
</cp:coreProperties>
</file>