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324</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 Налог на прибыль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Путеводитель по налогам. Вопросы применения ст. 324 НК РФ</w:t>
      </w:r>
    </w:p>
    <w:p>
      <w:pPr>
        <w:spacing w:after="120"/>
        <w:ind w:firstLine="709"/>
      </w:pPr>
      <w:r>
        <w:rPr>
          <w:sz w:val="24"/>
        </w:rPr>
        <w:t xml:space="preserve">- Может ли арендатор создавать в целях налога на прибыль резерв под ремонт арендованных основных средств</w:t>
      </w:r>
    </w:p>
    <w:p>
      <w:pPr>
        <w:spacing w:after="120"/>
        <w:ind w:firstLine="709"/>
      </w:pPr>
      <w:r>
        <w:rPr>
          <w:sz w:val="24"/>
        </w:rPr>
        <w:t xml:space="preserve">- Все вопросы по ст. 324 НК РФ</w:t>
      </w:r>
    </w:p>
    <w:p>
      <w:pPr>
        <w:spacing w:after="120"/>
        <w:ind w:firstLine="709"/>
      </w:pPr>
      <w:r>
        <w:rPr>
          <w:sz w:val="24"/>
        </w:rPr>
        <w:t xml:space="preserve">1. В аналитическом учете налогоплательщик формирует сумму расходов на ремонт основных средств с учетом группировки всех осуществленных расходов, включая стоимость запасных частей и расходных материалов, используемых для ремонта, расходов на оплату труда работников, осуществляющих ремонт, и прочих расходов, связанных с ведением указанного ремонта собственными силами, а также с учетом затрат на оплату работ, выполненных сторонними силами.</w:t>
      </w:r>
    </w:p>
    <w:p>
      <w:pPr>
        <w:spacing w:after="120"/>
        <w:ind w:firstLine="709"/>
      </w:pPr>
      <w:r>
        <w:rPr>
          <w:sz w:val="24"/>
        </w:rPr>
        <w:t xml:space="preserve">2. Налогоплательщик, образующий резерв предстоящих расходов на ремонт, рассчитывает отчисления в такой резерв, исходя из совокупной стоимости основных средств, рассчитанной в соответствии с порядком, установленным настоящим пунктом, и нормативов отчислений, утверждаемых налогоплательщиком самостоятельно в учетной политике для целей налогообложения.</w:t>
      </w:r>
    </w:p>
    <w:p>
      <w:pPr>
        <w:spacing w:after="120"/>
        <w:ind w:firstLine="709"/>
      </w:pPr>
      <w:r>
        <w:rPr>
          <w:sz w:val="24"/>
        </w:rPr>
        <w:t xml:space="preserve">Совокупная стоимость основных средств определяется как сумма первоначальной стоимости всех амортизируемых основных средств, введенных в эксплуатацию по состоянию на начало налогового периода, в котором образуется резерв предстоящих расходов на ремонт основных средств. Для расчета совокупной стоимости амортизируемых основных средств, введенных в эксплуатацию до вступления в силу настоящей главы, принимается восстановительная стоимость, определенная в соответствии с пунктом 1 статьи 257 настоящего Кодекса.</w:t>
      </w:r>
    </w:p>
    <w:p>
      <w:pPr>
        <w:spacing w:after="120"/>
        <w:ind w:firstLine="709"/>
      </w:pPr>
      <w:r>
        <w:rPr>
          <w:sz w:val="24"/>
        </w:rPr>
        <w:t xml:space="preserve">При определении нормативов отчислений в резерв предстоящих расходов на ремонт основных средств налогоплательщик обязан определить предельную сумму отчислений в резерв предстоящих расходов на ремонт основных средств, исходя из периодичности осуществления ремонта объекта основных средств, частоты замены элементов основных средств (в частности, узлов, деталей, конструкций) и сметной стоимости указанного ремонта. При этом предельная сумма резерва предстоящих расходов на указанный ремонт не может превышать среднюю величину фактических расходов на ремонт, сложившуюся за последние три года. Если налогоплательщик осуществляет накопление средств для проведения особо сложных и дорогих видов капитального ремонта основных средств в течение более одного налогового периода, то предельный размер отчислений в резерв предстоящих расходов на ремонт основных средств может быть увеличен на сумму отчислений на финансирование указанного ремонта, приходящегося на соответствующий налоговый период в соответствии с графиком проведения указанных видов ремонта при условии, что в трех предыдущих налоговых периодах указанные ремонты не осуществлялись.</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Отчисления в резерв предстоящих расходов на ремонт основных средств в течение налогового периода списываются на расходы равными долями на последнее число соответствующего отчетного (налогового) периода.</w:t>
      </w:r>
    </w:p>
    <w:p>
      <w:pPr>
        <w:spacing w:after="120"/>
        <w:ind w:firstLine="709"/>
      </w:pPr>
      <w:r>
        <w:rPr>
          <w:sz w:val="24"/>
        </w:rPr>
        <w:t xml:space="preserve">(в ред. Федерального закона от 27.07.2006 N 137-ФЗ)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налогоплательщик создает резерв предстоящих расходов на ремонт основных средств, сумма фактически осуществленных затрат на проведение ремонта списывается за счет средств указанного резерва.</w:t>
      </w:r>
    </w:p>
    <w:p>
      <w:pPr>
        <w:spacing w:after="120"/>
        <w:ind w:firstLine="709"/>
      </w:pPr>
      <w:r>
        <w:rPr>
          <w:sz w:val="24"/>
        </w:rPr>
        <w:t xml:space="preserve">В случае, если сумма фактически осуществленных затрат на ремонт основных средств в отчетном (налоговом) периоде превышает сумму созданного резерва предстоящих расходов на ремонт основных средств, остаток затрат для целей налогообложения включается в состав прочих расходов на дату окончания налогового периода.</w:t>
      </w:r>
    </w:p>
    <w:p>
      <w:pPr>
        <w:spacing w:after="120"/>
        <w:ind w:firstLine="709"/>
      </w:pPr>
      <w:r>
        <w:rPr>
          <w:sz w:val="24"/>
        </w:rPr>
        <w:t xml:space="preserve">Если на конец налогового периода остаток средств резерва предстоящих расходов на ремонт основных средств превышает сумму фактически осуществленных в текущем налоговом периоде затрат на ремонт основных средств, то сумма такого превышения на последнюю дату текущего налогового периода для целей налогообложения включается в состав доходов налогоплательщика.</w:t>
      </w:r>
    </w:p>
    <w:p>
      <w:pPr>
        <w:spacing w:after="120"/>
        <w:ind w:firstLine="709"/>
      </w:pPr>
      <w:r>
        <w:rPr>
          <w:sz w:val="24"/>
        </w:rPr>
        <w:t xml:space="preserve">Если в соответствии с учетной политикой для целей налогообложения и на основании графика проведения капитального ремонта основных средств налогоплательщик осуществляет накопление средств для финансирования указанного ремонта в течение более одного налогового периода, то на конец текущего налогового периода остаток таких средств не подлежит включению в состав доходов для целей налогообложения.</w:t>
      </w:r>
    </w:p>
    <w:p>
      <w:pPr>
        <w:spacing w:after="120"/>
        <w:ind w:firstLine="709"/>
      </w:pPr>
      <w:r>
        <w:rPr>
          <w:sz w:val="24"/>
        </w:rPr>
        <w:t xml:space="preserve">3. Если налогоплательщик осуществляет виды деятельности, в отношении которых в соответствии со статьей 274 настоящего Кодекса отдельно исчисляется налоговая база по налогу, то аналитический учет расходов на ремонт основных средств для целей налогообложения ведется по видам производства, по видам деятельности.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324</dc:title>
  <dc:creator>АРБИТРАЖ! · arbi.ru</dc:creator>
  <cp:lastModifiedBy>АРБИТРАЖ!</cp:lastModifiedBy>
  <dcterms:created xsi:type="dcterms:W3CDTF">2026-10-22T20:19:38.945Z</dcterms:created>
</cp:coreProperties>
</file>