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330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25. Налог на прибыль организаций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29.05.2002 N 57-ФЗ)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Налогоплательщики - страховые организации ведут налоговый учет доходов (расходов), полученных (понесенных) по договорам страхования, сострахования, перестрахования, по заключенным договорам, по видам страхования.</w:t>
      </w:r>
    </w:p>
    <w:p>
      <w:pPr>
        <w:spacing w:after="120"/>
        <w:ind w:firstLine="709"/>
      </w:pPr>
      <w:r>
        <w:rPr>
          <w:sz w:val="24"/>
        </w:rPr>
        <w:t xml:space="preserve">Доходы налогоплательщика в виде всей суммы страхового взноса, причитающейся к получению, признаются на дату возникновения ответственности налогоплательщика перед страхователем по заключенному договору, вытекающей из условий договоров страхования, сострахования, перестрахования, вне зависимости от порядка уплаты страхового взноса, указанного в соответствующем договоре (за исключением договоров страхования жизни и пенсионного страхования). По договорам страхования жизни и пенсионного страхования доход в виде части страхового взноса признается в момент возникновения у налогоплательщика права на получение очередного страхового взноса в соответствии с условиями указанных договоров.</w:t>
      </w:r>
    </w:p>
    <w:p>
      <w:pPr>
        <w:spacing w:after="120"/>
        <w:ind w:firstLine="709"/>
      </w:pPr>
      <w:r>
        <w:rPr>
          <w:sz w:val="24"/>
        </w:rPr>
        <w:t xml:space="preserve">(часть вторая в ред. Федерального закона от 24.07.2007 N 216-ФЗ)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Налогоплательщик в порядке и на условиях, которые установлены законодательством Российской Федерации, образует страховые резервы. Налогоплательщики отражают изменение размеров страховых резервов по видам страхования.</w:t>
      </w:r>
    </w:p>
    <w:p>
      <w:pPr>
        <w:spacing w:after="120"/>
        <w:ind w:firstLine="709"/>
      </w:pPr>
      <w:r>
        <w:rPr>
          <w:sz w:val="24"/>
        </w:rPr>
        <w:t xml:space="preserve">Страховые выплаты по договору, подлежащие выплате в соответствии с условиями указанного договора, включаются в состав расходов на дату возникновения у налогоплательщика обязательства по выплате страхового возмещения в пользу страхователя либо застрахованных лиц (при страховании ответственности - выгодоприобретателя) по фактически наступившему страховому случаю, выраженного в абсолютной денежной сумме, которая должна быть рассчитана в соответствии с законодательством Российской Федерации и правилами страхования. Доход (расход) в виде сумм возмещений доли страховых выплат признается на дату возникновения обязательства у перестраховщика по оплате перестрахователю по фактически наступившему страховому случаю, выраженному в абсолютной денежной сумме, согласно условиям договора перестрахования.</w:t>
      </w:r>
    </w:p>
    <w:p>
      <w:pPr>
        <w:spacing w:after="120"/>
        <w:ind w:firstLine="709"/>
      </w:pPr>
      <w:r>
        <w:rPr>
          <w:sz w:val="24"/>
        </w:rPr>
        <w:t xml:space="preserve">Суммы возмещений, причитающиеся налогоплательщику в результате удовлетворения регрессных исков либо признанные виновными лицами, признаются доходом:</w:t>
      </w:r>
    </w:p>
    <w:p>
      <w:pPr>
        <w:spacing w:after="120"/>
        <w:ind w:firstLine="709"/>
      </w:pPr>
      <w:r>
        <w:rPr>
          <w:sz w:val="24"/>
        </w:rPr>
        <w:t xml:space="preserve">на дату вступления в законную силу решения суда;</w:t>
      </w:r>
    </w:p>
    <w:p>
      <w:pPr>
        <w:spacing w:after="120"/>
        <w:ind w:firstLine="709"/>
      </w:pPr>
      <w:r>
        <w:rPr>
          <w:sz w:val="24"/>
        </w:rPr>
        <w:t xml:space="preserve">на дату письменного обязательства виновного лица по возмещению причиненных убытков.</w:t>
      </w:r>
    </w:p>
    <w:p>
      <w:pPr>
        <w:spacing w:after="120"/>
        <w:ind w:firstLine="709"/>
      </w:pPr>
      <w:r>
        <w:rPr>
          <w:sz w:val="24"/>
        </w:rPr>
        <w:t xml:space="preserve">При этом доля указанных сумм, подлежащих возмещению перестраховщикам от перестрахователя, включается в доходы (расходы) перестрахователя и перестраховщика соответственно, в момент, установленный для указанных налогоплательщиков в соответствии с настоящей статьей.</w:t>
      </w:r>
    </w:p>
    <w:p>
      <w:pPr>
        <w:spacing w:after="120"/>
        <w:ind w:firstLine="709"/>
      </w:pPr>
      <w:r>
        <w:rPr>
          <w:sz w:val="24"/>
        </w:rPr>
        <w:t xml:space="preserve">Налогоплательщик ведет учет страховых премий (взносов) по договорам сострахования в части, приходящейся на долю налогоплательщика в соответствии с условиями этих договоров.</w:t>
      </w:r>
    </w:p>
    <w:p>
      <w:pPr>
        <w:spacing w:after="120"/>
        <w:ind w:firstLine="709"/>
      </w:pPr>
      <w:r>
        <w:rPr>
          <w:sz w:val="24"/>
        </w:rPr>
        <w:t xml:space="preserve">Доход налогоплательщика, осуществляющего обязательное медицинское страхование, в виде средств, полученных от территориальных фондов обязательного медицинского страхования, признается на дату перечисления указанных средств, определенную договором финансирования, в размере, определяемом исходя из порядка финансирования, указанного в таком договоре.</w:t>
      </w:r>
    </w:p>
    <w:p>
      <w:pPr>
        <w:spacing w:after="120"/>
        <w:ind w:firstLine="709"/>
      </w:pPr>
      <w:r>
        <w:rPr>
          <w:sz w:val="24"/>
        </w:rPr>
        <w:t xml:space="preserve">(часть восьмая введена Федеральным законом от 29.12.2004 N 204-ФЗ)</w:t>
      </w:r>
    </w:p>
    <w:p>
      <w:pPr>
        <w:spacing w:after="120"/>
        <w:ind w:firstLine="709"/>
      </w:pPr>
      <w:r>
        <w:rPr>
          <w:sz w:val="24"/>
        </w:rPr>
        <w:t xml:space="preserve">Страховые выплаты по договору обязательного страхования гражданской ответственности владельцев транспортных средств, осуществленные от имени налогоплательщика - страховой организации другим страховщиком - участником соглашения о прямом возмещении убытков в соответствии с законодательством Российской Федерации об обязательном страховании гражданской ответственности владельцев транспортных средств, включаются в состав расходов на дату поступления от страховщика, осуществившего прямое возмещение убытков, требования об оплате возмещенного им вреда потерпевшему.</w:t>
      </w:r>
    </w:p>
    <w:p>
      <w:pPr>
        <w:spacing w:after="120"/>
        <w:ind w:firstLine="709"/>
      </w:pPr>
      <w:r>
        <w:rPr>
          <w:sz w:val="24"/>
        </w:rPr>
        <w:t xml:space="preserve">(часть девятая введена Федеральным законом от 25.12.2008 N 282-ФЗ)</w:t>
      </w:r>
    </w:p>
    <w:p>
      <w:pPr>
        <w:spacing w:after="120"/>
        <w:ind w:firstLine="709"/>
      </w:pPr>
      <w:r>
        <w:rPr>
          <w:sz w:val="24"/>
        </w:rPr>
        <w:t xml:space="preserve">Признание доходов, указанных в подпунктах 11.1 и 11.2 пункта 2 статьи 293 настоящего Кодекса, и расходов, указанных в подпунктах 9.1 и 9.2 пункта 2 статьи 294 настоящего Кодекса, осуществляется в случае, если исполнение обязательств между страховщиками по соглашению о прямом возмещении убытков осуществляется исходя из числа удовлетворенных требований в течение отчетного периода и средних сумм страховых выплат. Определение указанных доходов и расходов осуществляется по итогам каждого отчетного периода путем сопоставления совокупных сумм накопленных положительных и отрицательных разниц, возникших в результате осуществления расчетов с каждым отдельным страховщиком. При этом учитываются только те операции по прямому возмещению убытков, по которым завершены расчеты на конец отчетного (налогового) периода:</w:t>
      </w:r>
    </w:p>
    <w:p>
      <w:pPr>
        <w:spacing w:after="120"/>
        <w:ind w:firstLine="709"/>
      </w:pPr>
      <w:r>
        <w:rPr>
          <w:sz w:val="24"/>
        </w:rPr>
        <w:t xml:space="preserve">у страховщика, застраховавшего гражданскую ответственность потерпевшего, при условиях, что выплата потерпевшему осуществлена и получено ее возмещение в размере средней суммы страховой выплаты от страховщика, застраховавшего гражданскую ответственность лица, причинившего вред;</w:t>
      </w:r>
    </w:p>
    <w:p>
      <w:pPr>
        <w:spacing w:after="120"/>
        <w:ind w:firstLine="709"/>
      </w:pPr>
      <w:r>
        <w:rPr>
          <w:sz w:val="24"/>
        </w:rPr>
        <w:t xml:space="preserve">у страховщика, застраховавшего гражданскую ответственность лица, причинившего вред, при условиях, что страховая выплата, осуществленная страховщиком, застраховавшим гражданскую ответственность потерпевшего, признана расходом и осуществлено ее возмещение в размере средней суммы страховой выплаты.</w:t>
      </w:r>
    </w:p>
    <w:p>
      <w:pPr>
        <w:spacing w:after="120"/>
        <w:ind w:firstLine="709"/>
      </w:pPr>
      <w:r>
        <w:rPr>
          <w:sz w:val="24"/>
        </w:rPr>
        <w:t xml:space="preserve">(часть десятая введена Федеральным законом от 15.11.2010 N 300-ФЗ)</w:t>
      </w:r>
    </w:p>
    <w:p>
      <w:pPr>
        <w:spacing w:after="120"/>
        <w:ind w:firstLine="709"/>
      </w:pPr>
      <w:r>
        <w:rPr>
          <w:sz w:val="24"/>
        </w:rPr>
        <w:t xml:space="preserve">Операции по прямому возмещению убытков, по которым расчеты не завершены, учитываются в следующем отчетном (налоговом) периоде.</w:t>
      </w:r>
    </w:p>
    <w:p>
      <w:pPr>
        <w:spacing w:after="120"/>
        <w:ind w:firstLine="709"/>
      </w:pPr>
      <w:r>
        <w:rPr>
          <w:sz w:val="24"/>
        </w:rPr>
        <w:t xml:space="preserve">(часть одиннадцатая введена Федеральным законом от 15.11.2010 N 300-ФЗ)</w:t>
      </w:r>
    </w:p>
    <w:p>
      <w:pPr>
        <w:spacing w:after="120"/>
        <w:ind w:firstLine="709"/>
      </w:pPr>
      <w:r>
        <w:rPr>
          <w:sz w:val="24"/>
        </w:rPr>
        <w:t xml:space="preserve">Особенности, предусмотренные положениями частей первой - седьмой настоящей статьи, распространяются на налоговый учет доходов и расходов организации, осуществляющей деятельность по страхованию экспортных кредитов и инвестиций от предпринимательских и (или) политических рисков в соответствии с Федеральным законом от 8 декабря 2003 года N 164-ФЗ "Об основах государственного регулирования внешнеторговой деятельности".</w:t>
      </w:r>
    </w:p>
    <w:p>
      <w:pPr>
        <w:spacing w:after="120"/>
        <w:ind w:firstLine="709"/>
      </w:pPr>
      <w:r>
        <w:rPr>
          <w:sz w:val="24"/>
        </w:rPr>
        <w:t xml:space="preserve">(часть двенадцатая введена Федеральным законом от 07.06.2013 N 131-ФЗ; в ред. Федерального закона от 15.04.2019 N 63-ФЗ)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330</dc:title>
  <dc:creator>АРБИТРАЖ! · arbi.ru</dc:creator>
  <cp:lastModifiedBy>АРБИТРАЖ!</cp:lastModifiedBy>
  <dcterms:created xsi:type="dcterms:W3CDTF">2026-10-22T12:56:05.415Z</dcterms:created>
</cp:coreProperties>
</file>