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25.1. Сборы за пользование объектами животного мира и за пользование объектами водных биологических ресурсов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физические лица, в том числе индивидуальные предприниматели, получающие в установленном порядке разрешение на добычу объектов животного мира на территории Российской Федерации.</w:t>
      </w:r>
    </w:p>
    <w:p>
      <w:pPr>
        <w:spacing w:after="120"/>
        <w:ind w:firstLine="709"/>
      </w:pPr>
      <w:r>
        <w:rPr>
          <w:sz w:val="24"/>
        </w:rPr>
        <w:t xml:space="preserve">(в ред. Федеральных законов от 24.07.2009 N 209-ФЗ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архипелага Шпицберген.</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2.1. Плательщиками сбора признаются организации,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 2.1 введен Федеральным законом от 28.12.2022 N 564-ФЗ)</w:t>
      </w:r>
    </w:p>
    <w:p>
      <w:pPr>
        <w:spacing w:after="120"/>
        <w:ind w:firstLine="709"/>
      </w:pPr>
      <w:r>
        <w:rPr>
          <w:sz w:val="24"/>
        </w:rPr>
        <w:t xml:space="preserve">3. Плательщиками сбора признаются также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spacing w:after="120"/>
        <w:ind w:firstLine="709"/>
      </w:pPr>
      <w:r>
        <w:rPr>
          <w:sz w:val="24"/>
        </w:rPr>
        <w:t xml:space="preserve">(п. 3 введен Федеральным законом от 29.11.2014 N 379-ФЗ)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333.1</dc:title>
  <dc:creator>АРБИТРАЖ! · arbi.ru</dc:creator>
  <cp:lastModifiedBy>АРБИТРАЖ!</cp:lastModifiedBy>
  <dcterms:created xsi:type="dcterms:W3CDTF">2026-10-22T22:36:00.217Z</dcterms:created>
</cp:coreProperties>
</file>