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333.30</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25.3. Государственная пошлина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23.11.2024 N 389-ФЗ)</w:t>
      </w:r>
    </w:p>
    <w:p>
      <w:pPr>
        <w:spacing w:after="120"/>
        <w:ind w:firstLine="709"/>
      </w:pPr>
      <w:r>
        <w:rPr>
          <w:sz w:val="24"/>
        </w:rPr>
        <w:t xml:space="preserve">(см. текст в предыдущей редакции )</w:t>
      </w:r>
    </w:p>
    <w:p>
      <w:pPr>
        <w:spacing w:after="120"/>
        <w:ind w:firstLine="709"/>
      </w:pPr>
      <w:r>
        <w:rPr>
          <w:sz w:val="24"/>
        </w:rPr>
        <w:t xml:space="preserve">При обращении в уполномоченный федеральный орган исполнительной власти за совершением действий по государственной регистрации программы для электронных вычислительных машин (далее - ЭВМ), базы данных или топологии интегральной микросхемы государственная пошлина уплачивается в следующих размерах:</w:t>
      </w:r>
    </w:p>
    <w:p>
      <w:pPr>
        <w:spacing w:after="120"/>
        <w:ind w:firstLine="709"/>
      </w:pPr>
      <w:r>
        <w:rPr>
          <w:sz w:val="24"/>
        </w:rPr>
        <w:t xml:space="preserve">1) за рассмотрение заявки на государственную регистрацию программы для ЭВМ, базы данных или топологии интегральной микросхемы и принятие решения по результатам рассмотрения заявки - 5000 рублей;</w:t>
      </w:r>
    </w:p>
    <w:p>
      <w:pPr>
        <w:spacing w:after="120"/>
        <w:ind w:firstLine="709"/>
      </w:pPr>
      <w:r>
        <w:rPr>
          <w:sz w:val="24"/>
        </w:rPr>
        <w:t xml:space="preserve">2) за рассмотрение заявления правообладателя о внесении изменений в Реестр программ для ЭВМ, Реестр баз данных или Реестр топологий интегральных микросхем и принятие решения по результатам рассмотрения заявления - 3000 рублей за каждую программу для ЭВМ, каждую базу данных или каждую топологию интегральной микросхемы;</w:t>
      </w:r>
    </w:p>
    <w:p>
      <w:pPr>
        <w:spacing w:after="120"/>
        <w:ind w:firstLine="709"/>
      </w:pPr>
      <w:r>
        <w:rPr>
          <w:sz w:val="24"/>
        </w:rPr>
        <w:t xml:space="preserve">3) за рассмотрение заявления о государственной регистрации отчуждения исключительного права на зарегистрированные программу для ЭВМ, базу данных или топологию интегральной микросхемы по договору, залога такого права по договору или предоставления права использования зарегистрированной топологии интегральной микросхемы по договору, о внесении изменений в зарегистрированное распоряжение исключительным правом по соответствующему договору либо о прекращении зарегистрированного распоряжения исключительным правом по договору о предоставлении права использования или о залоге исключительного права на зарегистрированные программу для ЭВМ, базу данных или топологию интегральной микросхемы и принятие решения по результатам рассмотрения заявления - 5000 рублей и дополнительно 3000 рублей за предусмотренные договором каждую программу для ЭВМ, каждую базу данных или каждую топологию интегральной микросхемы свыше одной;</w:t>
      </w:r>
    </w:p>
    <w:p>
      <w:pPr>
        <w:spacing w:after="120"/>
        <w:ind w:firstLine="709"/>
      </w:pPr>
      <w:r>
        <w:rPr>
          <w:sz w:val="24"/>
        </w:rPr>
        <w:t xml:space="preserve">4) за рассмотрение заявления о государственной регистрации перехода исключительного права на зарегистрированные программу для ЭВМ, базу данных или топологию интегральной микросхемы к другому лицу без договора и принятие решения по результатам рассмотрения заявления - 5000 рублей и дополнительно 3000 рублей за включенные в заявление каждую зарегистрированную программу для ЭВМ, каждую зарегистрированную базу данных или каждую зарегистрированную топологию интегральной микросхемы свыше одной.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333.30</dc:title>
  <dc:creator>АРБИТРАЖ! · arbi.ru</dc:creator>
  <cp:lastModifiedBy>АРБИТРАЖ!</cp:lastModifiedBy>
  <dcterms:created xsi:type="dcterms:W3CDTF">2026-10-22T20:22:26.865Z</dcterms:created>
</cp:coreProperties>
</file>