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333.32.2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07.03.2017 N 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 совершение уполномоченным федеральным органом исполнительной власти действий, связанных с осуществлением государственной регистрации медицинских изделий в соответствии с Федеральным законом от 21 ноября 2011 года N 323-ФЗ "Об основах охраны здоровья граждан в Российской Федерации",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выдачу регистрационного удостоверения на медицинское изделие - 11 000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проведение экспертизы качества, эффективности и безопасности медицинского изделия (в зависимости от класса потенциального риска его применения в соответствии с номенклатурной классификацией медицинских изделий,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здравоохранения) при его государственной регистрации:</w:t>
      </w:r>
    </w:p>
    <w:p>
      <w:pPr>
        <w:spacing w:after="120"/>
        <w:ind w:firstLine="709"/>
      </w:pPr>
      <w:r>
        <w:rPr>
          <w:sz w:val="24"/>
        </w:rPr>
        <w:t xml:space="preserve">класс 1 - 72 000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- 104 000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- 136 000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3 - 184 000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внесение в документы, содержащиеся в регистрационном досье медицинского изделия, изменений, не требующих проведения экспертизы качества, эффективности и безопасности медицинского изделия, - 2 500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проведение экспертизы качества, эффективности и безопасности медицинского изделия (в зависимости от класса потенциального риска его применения в соответствии с номенклатурной классификацией медицинских изделий,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здравоохранения) при внесении изменений в документы, содержащиеся в регистрационном досье медицинского изделия:</w:t>
      </w:r>
    </w:p>
    <w:p>
      <w:pPr>
        <w:spacing w:after="120"/>
        <w:ind w:firstLine="709"/>
      </w:pPr>
      <w:r>
        <w:rPr>
          <w:sz w:val="24"/>
        </w:rPr>
        <w:t xml:space="preserve">класс 1 - 32 000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- 48 000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- 64 000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3 - 104 000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выдачу дубликата регистрационного удостоверения на медицинское изделие - 2 500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За совершение уполномоченным федеральным органом исполнительной власти действий, связанных с осуществлением регистрации медицинских изделий, предназначенных для обращения на общем рынке медицинских изделий в рамках Евразийского экономического союза, в соответствии с правом Евразийского экономического союза, государственная пошлина уплачивается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1) за выдачу регистрационного удостоверения медицинского изделия - 11 000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проведение экспертизы безопасности, качества и эффективности медицинского изделия (в зависимости от класса потенциального риска его применения в соответствии с правом Евразийского экономического союза) при его регистрации:</w:t>
      </w:r>
    </w:p>
    <w:p>
      <w:pPr>
        <w:spacing w:after="120"/>
        <w:ind w:firstLine="709"/>
      </w:pPr>
      <w:r>
        <w:rPr>
          <w:sz w:val="24"/>
        </w:rPr>
        <w:t xml:space="preserve">класс 1 - 72 000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- 104 000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- 136 000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3 - 184 000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внесение в документы, содержащиеся в регистрационном досье медицинского изделия, изменений, не требующих проведения экспертизы безопасности, качества и эффективности медицинского изделия, - 2 500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проведение экспертизы безопасности, качества и эффективности медицинского изделия (в зависимости от класса потенциального риска его применения в соответствии с правом Евразийского экономического союза) при внесении изменений в документы, содержащиеся в регистрационном досье медицинского изделия:</w:t>
      </w:r>
    </w:p>
    <w:p>
      <w:pPr>
        <w:spacing w:after="120"/>
        <w:ind w:firstLine="709"/>
      </w:pPr>
      <w:r>
        <w:rPr>
          <w:sz w:val="24"/>
        </w:rPr>
        <w:t xml:space="preserve">класс 1 - 32 000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- 48 000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- 64 000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3 - 104 000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выдачу дубликата регистрационного удостоверения медицинского изделия - 2 500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 согласование экспертного заключения об оценке безопасности, эффективности и качества медицинского изделия при его регистрации (в зависимости от класса потенциального риска его применения в соответствии с правом Евразийского экономического союза):</w:t>
      </w:r>
    </w:p>
    <w:p>
      <w:pPr>
        <w:spacing w:after="120"/>
        <w:ind w:firstLine="709"/>
      </w:pPr>
      <w:r>
        <w:rPr>
          <w:sz w:val="24"/>
        </w:rPr>
        <w:t xml:space="preserve">класс 1 - 72 000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- 104 000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- 136 000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3 - 184 000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за согласование экспертного заключения об оценке безопасности, эффективности и качества медицинского изделия при внесении изменений в документы, содержащиеся в регистрационном досье медицинского изделия (в зависимости от класса потенциального риска его применения в соответствии с правом Евразийского экономического союза):</w:t>
      </w:r>
    </w:p>
    <w:p>
      <w:pPr>
        <w:spacing w:after="120"/>
        <w:ind w:firstLine="709"/>
      </w:pPr>
      <w:r>
        <w:rPr>
          <w:sz w:val="24"/>
        </w:rPr>
        <w:t xml:space="preserve">класс 1 - 32 000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2а - 48 000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2б - 64 000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класс 3 - 104 000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333.32.2</dc:title>
  <dc:creator>АРБИТРАЖ! · arbi.ru</dc:creator>
  <cp:lastModifiedBy>АРБИТРАЖ!</cp:lastModifiedBy>
  <dcterms:created xsi:type="dcterms:W3CDTF">2026-10-22T20:23:16.926Z</dcterms:created>
</cp:coreProperties>
</file>