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333.48</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25.4. Налог на дополнительный доход от добычи углеводородного сырья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Фактические расходы на приобретение, сооружение, изготовление, доставку амортизируемого имущества, доведение его до состояния, пригодного для использования, признаются в том налоговом (отчетном) периоде, в котором они были оплачены (частично оплачены), в размере фактически оплаченных сумм, составляющих такие расходы, если иное не установлено настоящим пунктом.</w:t>
      </w:r>
    </w:p>
    <w:p>
      <w:pPr>
        <w:spacing w:after="120"/>
        <w:ind w:firstLine="709"/>
      </w:pPr>
      <w:r>
        <w:rPr>
          <w:sz w:val="24"/>
        </w:rPr>
        <w:t xml:space="preserve">В случае, если работы по сооружению, изготовлению, доставке амортизируемого имущества, доведению его до состояния, пригодного для использования, были осуществлены собственными силами налогоплательщика, такие фактические расходы (без учета сумм амортизации) признаются в том налоговом (отчетном) периоде, в котором они были произведены.</w:t>
      </w:r>
    </w:p>
    <w:p>
      <w:pPr>
        <w:spacing w:after="120"/>
        <w:ind w:firstLine="709"/>
      </w:pPr>
      <w:r>
        <w:rPr>
          <w:sz w:val="24"/>
        </w:rPr>
        <w:t xml:space="preserve">В случае, если на дату признания расходов, указанных в настоящем пункте, у налогоплательщика отсутствует возможность их отнесения к расходам, связанным с деятельностью по освоению участка недр, указанные расходы признаются в том налоговом (отчетном) периоде, в котором налогоплательщиком было принято решение об отнесении указанных расходов к фактическим расходам, связанным с деятельностью по освоению участка недр, или на который приходится дата ввода в эксплуатацию (дата изменения первоначальной стоимости) объекта амортизируемого имущества. Избранный налогоплательщиком порядок учета указанных расходов устанавливается в учетной политике для целей налогообложения.</w:t>
      </w:r>
    </w:p>
    <w:p>
      <w:pPr>
        <w:spacing w:after="120"/>
        <w:ind w:firstLine="709"/>
      </w:pPr>
      <w:r>
        <w:rPr>
          <w:sz w:val="24"/>
        </w:rPr>
        <w:t xml:space="preserve">В случае получения налогоплательщиком в соответствии с законодательством Российской Федерации из бюджетов бюджетной системы Российской Федерации субсидий, и (или) бюджетных инвестиций, и (или) иных аналогичных выплат на возмещение (осуществление) затрат в виде расходов на приобретение, сооружение, изготовление, доставку амортизируемого имущества, доведение его до состояния, пригодного для использования, и (или) расходов на осуществление достройки, дооборудования, реконструкции, модернизации, технического перевооружения, частичной ликвидации объектов, относящихся к амортизируемому имуществу, фактические расходы на приобретение, сооружение, изготовление, доставку соответствующего амортизируемого имущества, доведение его до состояния, пригодного для использования, его дооборудование, реконструкцию, модернизацию, техническое перевооружение и (или) частичную ликвидацию уменьшаются на сумму таких субсидий (бюджетных инвестиций, иных аналогичных выплат). В случае применения налогоплательщиком федерального инвестиционного налогового вычета в соответствии со статьей 286.2 настоящего Кодекса в отношении амортизируемого имущества фактические расходы на приобретение, сооружение, изготовление, доставку, доведение до состояния, пригодного для использования, дооборудование, реконструкцию, модернизацию, техническое перевооружение и (или) частичную ликвидацию указанного амортизируемого имущества не уменьшаются на сумму такого вычета.</w:t>
      </w:r>
    </w:p>
    <w:p>
      <w:pPr>
        <w:spacing w:after="120"/>
        <w:ind w:firstLine="709"/>
      </w:pPr>
      <w:r>
        <w:rPr>
          <w:sz w:val="24"/>
        </w:rPr>
        <w:t xml:space="preserve">(абзац введен Федеральным законом от 15.10.2020 N 342-ФЗ; 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2. В целях настоящей главы оплатой (частичной оплатой) товаров (работ, услуг, имущественных прав) признается прекращение (частичное прекращение) встречного обязательства налогоплательщиком - приобретателем указанных товаров (работ, услуг, имущественных прав) перед продавцом, которое непосредственно связано с поставкой этих товаров (выполнением работ, оказанием услуг, передачей имущественных прав), а также перечисление авансовых платежей в счет предстоящих поставок товаров (выполнения работ, оказания услуг, передачи имущественных прав).</w:t>
      </w:r>
    </w:p>
    <w:p>
      <w:pPr>
        <w:spacing w:after="120"/>
        <w:ind w:firstLine="709"/>
      </w:pPr>
      <w:r>
        <w:rPr>
          <w:sz w:val="24"/>
        </w:rPr>
        <w:t xml:space="preserve">КонсультантПлюс: примечание.</w:t>
      </w:r>
    </w:p>
    <w:p>
      <w:pPr>
        <w:spacing w:after="120"/>
        <w:ind w:firstLine="709"/>
      </w:pPr>
      <w:r>
        <w:rPr>
          <w:sz w:val="24"/>
        </w:rPr>
        <w:t xml:space="preserve">Абз. 1 п. 3 ст. 333.48 (в ред. ФЗ от 15.10.2020 N 342-ФЗ) применяется к расходам на строительство (бурение) разведочных и поисково-оценочных скважин, произведенным после 01.01.2021. Об учете расходов, произведенных и оплаченных до 01.01.2021, см. указанный закон .</w:t>
      </w:r>
    </w:p>
    <w:p>
      <w:pPr>
        <w:spacing w:after="120"/>
        <w:ind w:firstLine="709"/>
      </w:pPr>
      <w:r>
        <w:rPr>
          <w:sz w:val="24"/>
        </w:rPr>
        <w:t xml:space="preserve">3. Фактические расходы, связанные с производством и реализацией, признаются в порядке, установленном статьей 261 (в части расходов на освоение природных ресурсов, за исключением расходов на строительство (бурение) разведочных и поисково-оценочных скважин), статьями 262 , 272 и 325 настоящего Кодекса. Расходы на строительство (бурение) разведочных и поисково-оценочных скважин признаются в порядке, аналогичном установленному пунктом 1 настоящей статьи. При этом положения пункта 4 настоящей статьи не применяются к расходам на строительство (бурение) разведочных и поисково-оценочных скважин.</w:t>
      </w:r>
    </w:p>
    <w:p>
      <w:pPr>
        <w:spacing w:after="120"/>
        <w:ind w:firstLine="709"/>
      </w:pPr>
      <w:r>
        <w:rPr>
          <w:sz w:val="24"/>
        </w:rPr>
        <w:t xml:space="preserve">(в ред. Федеральных законов от 15.10.2020 N 342-ФЗ , от 28.06.2022 N 234-ФЗ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налогоплательщики вправе учесть при исчислении налога сумму расходов, осуществленных в налоговом (отчетном) периоде, в полном объеме без подразделения их на прямые и косвенные и без распределения на остатки незавершенного производства и (или) на остатки нереализованной готовой продукции.</w:t>
      </w:r>
    </w:p>
    <w:p>
      <w:pPr>
        <w:spacing w:after="120"/>
        <w:ind w:firstLine="709"/>
      </w:pPr>
      <w:r>
        <w:rPr>
          <w:sz w:val="24"/>
        </w:rPr>
        <w:t xml:space="preserve">Избранный налогоплательщиком порядок учета расходов отражается в учетной политике для целей налогообложения и не подлежит изменению в течение пяти последовательных налоговых периодов, считая с налогового периода, следующего за периодом его утверждения.</w:t>
      </w:r>
    </w:p>
    <w:p>
      <w:pPr>
        <w:spacing w:after="120"/>
        <w:ind w:firstLine="709"/>
      </w:pPr>
      <w:r>
        <w:rPr>
          <w:sz w:val="24"/>
        </w:rPr>
        <w:t xml:space="preserve">4. Доходы подлежат увеличению на величину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и фактических расходов, связанных с производством и реализацией, в следующих случаях:</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 при реализации или ином выбытии объекта амортизируемого имущества, за исключением его ликвидации, до истечения трех последовательных налоговых периодов после налогового периода, в котором такой объект был введен в эксплуатацию;</w:t>
      </w:r>
    </w:p>
    <w:p>
      <w:pPr>
        <w:spacing w:after="120"/>
        <w:ind w:firstLine="709"/>
      </w:pPr>
      <w:r>
        <w:rPr>
          <w:sz w:val="24"/>
        </w:rPr>
        <w:t xml:space="preserve">2) при переводе объекта амортизируемого имущества на консервацию (за исключением объектов, переведенных на консервацию в случаях и порядке, которые установлены правилами промышленной безопасности законодательства Российской Федерации), реконструкцию или модернизацию (за исключением случаев, если объекты в процессе реконструкции или модернизации продолжают использоваться в деятельности налогоплательщика) продолжительностью свыше шести месяцев до истечения трех последовательных налоговых периодов после налогового периода, в котором такой объект был введен в эксплуатацию;</w:t>
      </w:r>
    </w:p>
    <w:p>
      <w:pPr>
        <w:spacing w:after="120"/>
        <w:ind w:firstLine="709"/>
      </w:pPr>
      <w:r>
        <w:rPr>
          <w:sz w:val="24"/>
        </w:rPr>
        <w:t xml:space="preserve">3) если объект амортизируемого имущества не был введен в эксплуатацию до истечения трех последовательных налоговых периодов (семи последовательных налоговых периодов для объектов амортизируемого имущества, фактические расходы (суммы, составляющие фактические расходы) в отношении которых были учтены в период применения при исчислении налога на добычу полезных ископаемых в отношении нефти, добытой на участке недр, коэффициента К г , установленного статьей 342.6 настоящего Кодекса, со значением менее 1 и (или) в ретроспективном периоде, указанном в пункте 1 статьи 333.52 настоящего Кодекса, - по участкам недр, предусмотренным подпунктами 1 , 2 , 4 и 5 пункта 1 статьи 333.45 настоящего Кодекса) после налогового периода, в котором были учтены такие расходы;</w:t>
      </w:r>
    </w:p>
    <w:p>
      <w:pPr>
        <w:spacing w:after="120"/>
        <w:ind w:firstLine="709"/>
      </w:pPr>
      <w:r>
        <w:rPr>
          <w:sz w:val="24"/>
        </w:rPr>
        <w:t xml:space="preserve">(в ред. Федерального закона от 18.03.2020 N 65-ФЗ)</w:t>
      </w:r>
    </w:p>
    <w:p>
      <w:pPr>
        <w:spacing w:after="120"/>
        <w:ind w:firstLine="709"/>
      </w:pPr>
      <w:r>
        <w:rPr>
          <w:sz w:val="24"/>
        </w:rPr>
        <w:t xml:space="preserve">(см. текст в предыдущей редакции )</w:t>
      </w:r>
    </w:p>
    <w:p>
      <w:pPr>
        <w:spacing w:after="120"/>
        <w:ind w:firstLine="709"/>
      </w:pPr>
      <w:r>
        <w:rPr>
          <w:sz w:val="24"/>
        </w:rPr>
        <w:t xml:space="preserve">4) при прекращении использования объекта амортизируемого имущества, за исключением его реализации или иного выбытия (включая ликвидацию), для осуществления видов деятельности, указанных в пункте 3 статьи 333.43 настоящего Кодекса, с учетом положений пункта 4 статьи 333.43 настоящего Кодекса на участке недр до истечения трех последовательных налоговых периодов после налогового периода, в котором такой объект был введен в эксплуатацию;</w:t>
      </w:r>
    </w:p>
    <w:p>
      <w:pPr>
        <w:spacing w:after="120"/>
        <w:ind w:firstLine="709"/>
      </w:pPr>
      <w:r>
        <w:rPr>
          <w:sz w:val="24"/>
        </w:rPr>
        <w:t xml:space="preserve">(пп. 4 введен Федеральным законом от 15.10.2020 N 342-ФЗ)</w:t>
      </w:r>
    </w:p>
    <w:p>
      <w:pPr>
        <w:spacing w:after="120"/>
        <w:ind w:firstLine="709"/>
      </w:pPr>
      <w:r>
        <w:rPr>
          <w:sz w:val="24"/>
        </w:rPr>
        <w:t xml:space="preserve">5) при реализации или ином выбытии (включая ликвидацию) объекта незавершенного капитального строительства до истечения срока, установленного подпунктом 3 настоящего пункта;</w:t>
      </w:r>
    </w:p>
    <w:p>
      <w:pPr>
        <w:spacing w:after="120"/>
        <w:ind w:firstLine="709"/>
      </w:pPr>
      <w:r>
        <w:rPr>
          <w:sz w:val="24"/>
        </w:rPr>
        <w:t xml:space="preserve">(пп. 5 введен Федеральным законом от 15.10.2020 N 342-ФЗ)</w:t>
      </w:r>
    </w:p>
    <w:p>
      <w:pPr>
        <w:spacing w:after="120"/>
        <w:ind w:firstLine="709"/>
      </w:pPr>
      <w:r>
        <w:rPr>
          <w:sz w:val="24"/>
        </w:rPr>
        <w:t xml:space="preserve">6) при уменьшении сумм налогов, сборов, страховых взносов, исчисленных в установленном настоящим Кодексом порядке, а также стоимости приобретенных товаров (работ, услуг), имущественных прав, учтенных в составе фактических расходов, связанных с производством и реализацией, в предыдущих налоговых (отчетных) периодах;</w:t>
      </w:r>
    </w:p>
    <w:p>
      <w:pPr>
        <w:spacing w:after="120"/>
        <w:ind w:firstLine="709"/>
      </w:pPr>
      <w:r>
        <w:rPr>
          <w:sz w:val="24"/>
        </w:rPr>
        <w:t xml:space="preserve">(пп. 6 введен Федеральным законом от 28.11.2025 N 425-ФЗ)</w:t>
      </w:r>
    </w:p>
    <w:p>
      <w:pPr>
        <w:spacing w:after="120"/>
        <w:ind w:firstLine="709"/>
      </w:pPr>
      <w:r>
        <w:rPr>
          <w:sz w:val="24"/>
        </w:rPr>
        <w:t xml:space="preserve">7) при списании кредиторской задолженности по основаниям, предусмотренным пунктом 18 части второй статьи 250 настоящего Кодекса, при условии, что такая задолженность возникла в связи с произведенными расходами, учтенными при исчислении налога в составе фактических расходов, связанных с производством и реализацией.</w:t>
      </w:r>
    </w:p>
    <w:p>
      <w:pPr>
        <w:spacing w:after="120"/>
        <w:ind w:firstLine="709"/>
      </w:pPr>
      <w:r>
        <w:rPr>
          <w:sz w:val="24"/>
        </w:rPr>
        <w:t xml:space="preserve">(пп. 7 введен Федеральным законом от 28.11.2025 N 425-ФЗ)</w:t>
      </w:r>
    </w:p>
    <w:p>
      <w:pPr>
        <w:spacing w:after="120"/>
        <w:ind w:firstLine="709"/>
      </w:pPr>
      <w:r>
        <w:rPr>
          <w:sz w:val="24"/>
        </w:rPr>
        <w:t xml:space="preserve">5. Восстановление фактических расходов по основаниям, предусмотренным подпунктами 1 - 3 и 5 пункта 4 настоящей статьи, осуществляется налогоплательщиком путем увеличения налоговой базы налогового (отчетного) периода, в котором произошло событие, указанное в подпункте 1 , 2 или 5 пункта 4 настоящей статьи, или в последнем налоговом периоде предельного срока ввода в эксплуатацию объекта амортизируемого имущества, указанного в подпункте 3 пункта 4 настоящей статьи, на величину, равную произведению суммы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в части сумм, подлежащих восстановлению и ранее учтенных при налогообложении, и коэффициента индексации убытка и коэффициента индексации ретроспективного убытка, определенных в соответствии с пунктом 3 статьи 333.51 и пунктом 6 статьи 333.52 настоящего Кодекса соответственно, для каждого налогового периода начиная с налогового периода, в котором такие расходы были ранее учтены при исчислении налога, до налогового периода, предшествующего налоговому периоду, в котором производится восстановление фактических расходов (включительно). При этом в случае, если восстановление фактических расходов, предусмотренных настоящим абзацем, производится в налоговом периоде, в котором такие расходы были ранее учтены при исчислении налога, увеличение налоговой базы такого налогового (отчетного) периода осуществляется на сумму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без учета коэффициента индексации убытка, установленного пунктом 3 статьи 333.51 настоящего Кодекса.</w:t>
      </w:r>
    </w:p>
    <w:p>
      <w:pPr>
        <w:spacing w:after="120"/>
        <w:ind w:firstLine="709"/>
      </w:pPr>
      <w:r>
        <w:rPr>
          <w:sz w:val="24"/>
        </w:rPr>
        <w:t xml:space="preserve">(в ред. Федеральных законов от 15.10.2020 N 342-ФЗ , от 28.06.2022 N 234-ФЗ )</w:t>
      </w:r>
    </w:p>
    <w:p>
      <w:pPr>
        <w:spacing w:after="120"/>
        <w:ind w:firstLine="709"/>
      </w:pPr>
      <w:r>
        <w:rPr>
          <w:sz w:val="24"/>
        </w:rPr>
        <w:t xml:space="preserve">(см. текст в предыдущей редакции )</w:t>
      </w:r>
    </w:p>
    <w:p>
      <w:pPr>
        <w:spacing w:after="120"/>
        <w:ind w:firstLine="709"/>
      </w:pPr>
      <w:r>
        <w:rPr>
          <w:sz w:val="24"/>
        </w:rPr>
        <w:t xml:space="preserve">Восстановление фактических расходов по основанию, предусмотренному подпунктом 4 пункта 4 настоящей статьи, осуществляется налогоплательщиком путем увеличения налоговой базы налогового (отчетного) периода, в котором произошло событие, указанное в подпункте 4 пункта 4 настоящей статьи, на величину, равную произведению остаточной стоимости такого объекта амортизируемого имущества на последнее число месяца, в котором произошло указанное событие, и коэффициента индексации убытка, определенного в соответствии с пунктом 3 статьи 333.51 настоящего Кодекса начиная с налогового периода, в котором такие расходы были ранее учтены при исчислении налога, до налогового периода, предшествующего налоговому периоду, в котором производится восстановление фактических расходов (включительно). При этом в случае, если восстановление фактических расходов, предусмотренных настоящим абзацем, производится в налоговом периоде, в котором такие расходы были ранее учтены при исчислении налога, увеличение налоговой базы такого налогового (отчетного) периода осуществляется на сумму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без учета коэффициента индексации убытка, установленного пунктом 3 статьи 333.51 настоящего Кодекса. Для целей настоящей статьи остаточная стоимость объекта амортизируемого имущества определяется по правилам, установленным главой 25 настоящего Кодекса.</w:t>
      </w:r>
    </w:p>
    <w:p>
      <w:pPr>
        <w:spacing w:after="120"/>
        <w:ind w:firstLine="709"/>
      </w:pPr>
      <w:r>
        <w:rPr>
          <w:sz w:val="24"/>
        </w:rPr>
        <w:t xml:space="preserve">(абзац введен Федеральным законом от 28.06.2022 N 234-ФЗ)</w:t>
      </w:r>
    </w:p>
    <w:p>
      <w:pPr>
        <w:spacing w:after="120"/>
        <w:ind w:firstLine="709"/>
      </w:pPr>
      <w:r>
        <w:rPr>
          <w:sz w:val="24"/>
        </w:rPr>
        <w:t xml:space="preserve">После введения в эксплуатацию объекта амортизируемого имущества, указанного в подпункте 3 пункта 4 настоящей статьи, или повторного введения объекта амортизируемого имущества в эксплуатацию в результате его расконсервации и (или) завершения реконструкции или модернизации суммы восстановленных в соответствии с настоящей статьей расходов в размере, отнесенном на увеличение налоговой базы соответствующего налогового периода, подлежат включению в состав фактических расходов и учету для целей налогообложения налогом в месяце, следующем за месяцем ввода его в эксплуатацию.</w:t>
      </w:r>
    </w:p>
    <w:p>
      <w:pPr>
        <w:spacing w:after="120"/>
        <w:ind w:firstLine="709"/>
      </w:pPr>
      <w:r>
        <w:rPr>
          <w:sz w:val="24"/>
        </w:rPr>
        <w:t xml:space="preserve">(в ред. Федерального закона от 28.06.2022 N 234-ФЗ)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объект амортизируемого имущества, указанный в подпункте 4 пункта 4 настоящей статьи, начинает вновь использоваться налогоплательщиком для осуществления видов деятельности, указанных в пункте 3 статьи 333.43 настоящего Кодекса, с учетом положений пункта 4 статьи 333.43 настоящего Кодекса на участке недр, соответствующем критериям, установленным статьей 333.45 настоящего Кодекса, расходы в сумме остаточной стоимости указанного объекта на последнее число месяца, в котором началось такое использование, подлежат включению в состав фактических расходов и учету для целей налогообложения налогом в месяце, следующем за месяцем, в котором началось такое использование.</w:t>
      </w:r>
    </w:p>
    <w:p>
      <w:pPr>
        <w:spacing w:after="120"/>
        <w:ind w:firstLine="709"/>
      </w:pPr>
      <w:r>
        <w:rPr>
          <w:sz w:val="24"/>
        </w:rPr>
        <w:t xml:space="preserve">(абзац введен Федеральным законом от 28.06.2022 N 234-ФЗ)</w:t>
      </w:r>
    </w:p>
    <w:p>
      <w:pPr>
        <w:spacing w:after="120"/>
        <w:ind w:firstLine="709"/>
      </w:pPr>
      <w:r>
        <w:rPr>
          <w:sz w:val="24"/>
        </w:rPr>
        <w:t xml:space="preserve">Восстановление фактических расходов по основанию, предусмотренному подпунктом 6 пункта 4 настоящей статьи, осуществляется налогоплательщиком путем увеличения налоговой базы текущего налогового (отчетного) периода, в котором произошло одно из событий, указанных в подпункте 6 пункта 4 настоящей статьи, на величину, равную сумме уменьшения налогов, сборов, страховых взносов, стоимости приобретенных товаров (работ, услуг), имущественных прав, учтенных в составе фактических расходов, связанных с производством и реализацией, в предыдущих налоговых (отчетных) периодах.</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Восстановление фактических расходов по основанию, предусмотренному подпунктом 7 пункта 4 настоящей статьи, осуществляется налогоплательщиком путем увеличения налоговой базы текущего налогового (отчетного) периода, в котором произошло списание кредиторской задолженности, на величину, равную сумме списанной кредиторской задолженности.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6. В случае, если в связи с переходом права пользования участком недр в результате реорганизации организации независимо от формы реорганизации и связанного с этим событием переоформления лицензии на пользование соответствующим участком недр новому пользователю недр реализуются (передаются) объекты амортизируемого имущества, в отношении которых расходы на их приобретение, сооружение, изготовление, доставку, доведение до состояния, пригодного для использования, ранее были учтены при исчислении налога прежним пользователем недр, и эти объекты амортизируемого имущества продолжают использоваться новым пользователем недр для осуществления видов деятельности, указанных в пункте 3 статьи 333.43 настоящего Кодекса, с учетом положений пункта 4 статьи 333.43 настоящего Кодекса на данном участке недр, установленный пунктами 4 и 5 настоящей статьи порядок восстановления фактических расходов не применяется прежним пользователем недр. При этом расходы нового пользователя недр, связанные с приобретением (получением) данных объектов амортизируемого имущества, не учитываются им при исчислении налога, а указанные в пункте 4 настоящей статьи сроки продолжают исчисляться с даты ввода в эксплуатацию соответствующих объектов амортизируемого имущества прежним пользователем недр.</w:t>
      </w:r>
    </w:p>
    <w:p>
      <w:pPr>
        <w:spacing w:after="120"/>
        <w:ind w:firstLine="709"/>
      </w:pPr>
      <w:r>
        <w:rPr>
          <w:sz w:val="24"/>
        </w:rPr>
        <w:t xml:space="preserve">(п. 6 введен Федеральным законом от 28.06.2022 N 234-ФЗ)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333.48</dc:title>
  <dc:creator>АРБИТРАЖ! · arbi.ru</dc:creator>
  <cp:lastModifiedBy>АРБИТРАЖ!</cp:lastModifiedBy>
  <dcterms:created xsi:type="dcterms:W3CDTF">2026-10-22T16:11:09.479Z</dcterms:created>
</cp:coreProperties>
</file>