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333.50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25.4. Налог на дополнительный доход от добычи углеводородного сырья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19.07.2018 N 199-ФЗ)</w:t>
      </w:r>
    </w:p>
    <w:p>
      <w:pPr>
        <w:spacing w:after="120"/>
        <w:ind w:firstLine="709"/>
      </w:pPr>
      <w:r>
        <w:rPr>
          <w:sz w:val="24"/>
        </w:rPr>
        <w:t xml:space="preserve">1. Налоговой базой по налогу признается денежное выражение дополнительного дохода от добычи углеводородного сырья на участке недр, определяемого в соответствии со статьей 333.45 настоящего Кодекса с учетом особенностей,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Налоговая база определяется обособленно по каждому участку недр.</w:t>
      </w:r>
    </w:p>
    <w:p>
      <w:pPr>
        <w:spacing w:after="120"/>
        <w:ind w:firstLine="709"/>
      </w:pPr>
      <w:r>
        <w:rPr>
          <w:sz w:val="24"/>
        </w:rPr>
        <w:t xml:space="preserve">3. Дополнительный доход от добычи углеводородного сырья или убыток, полученный на одном участке недр, не увеличивает (не уменьшает) налоговую базу, определенную в соответствии с настоящей статьей для другого участка недр.</w:t>
      </w:r>
    </w:p>
    <w:p>
      <w:pPr>
        <w:spacing w:after="120"/>
        <w:ind w:firstLine="709"/>
      </w:pPr>
      <w:r>
        <w:rPr>
          <w:sz w:val="24"/>
        </w:rPr>
        <w:t xml:space="preserve">4. Расчетная выручка от реализации углеводородного сырья, добытого на участке недр, фактические и расчетные расходы по добыче углеводородного сырья на участке недр в целях настоящей главы учитываются в денежной форме.</w:t>
      </w:r>
    </w:p>
    <w:p>
      <w:pPr>
        <w:spacing w:after="120"/>
        <w:ind w:firstLine="709"/>
      </w:pPr>
      <w:r>
        <w:rPr>
          <w:sz w:val="24"/>
        </w:rPr>
        <w:t xml:space="preserve">5. При определении налоговой базы по участку недр расчетная выручка от реализации углеводородного сырья, добытого на участке недр, и фактические и расчетные расходы по добыче углеводородного сырья на участке недр определяются за налоговый и каждый отчетный период.</w:t>
      </w:r>
    </w:p>
    <w:p>
      <w:pPr>
        <w:spacing w:after="120"/>
        <w:ind w:firstLine="709"/>
      </w:pPr>
      <w:r>
        <w:rPr>
          <w:sz w:val="24"/>
        </w:rPr>
        <w:t xml:space="preserve">6. В случае, если в налоговом (отчетном) периоде налогоплательщиком получен убыток - отрицательная разница между расчетной выручкой от реализации углеводородного сырья, добытого на участке недр, определяемой в соответствии с настоящей главой, и совокупной величиной фактических и расчетных расходов на участке недр, учитываемых в целях налогообложения в порядке, предусмотренном настоящей главой, в этом налоговом (отчетном) периоде налоговая база признается равной нулю.</w:t>
      </w:r>
    </w:p>
    <w:p>
      <w:pPr>
        <w:spacing w:after="120"/>
        <w:ind w:firstLine="709"/>
      </w:pPr>
      <w:r>
        <w:rPr>
          <w:sz w:val="24"/>
        </w:rPr>
        <w:t xml:space="preserve">Убытки, полученные налогоплательщиком в налоговом периоде, принимаются в целях налогообложения в порядке и на условиях, которые установлены статьей 333.51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7. При расчете налога по участкам недр, указанным в подпунктах 1 , 2 , 4 и 5 пункта 1 статьи 333.45 настоящего Кодекса, также учитываются исторические убытки - убытки, понесенные в период с 1 января 2011 года (для участков недр, указанных в подпункте 4 пункта 1 статьи 333.45 настоящего Кодекса или расположенных полностью или частично в пределах российской части (российского сектора) дна Каспийского моря, - с 1 января 2007 года) по 31 декабря (включительно) года, предшествующего налоговому периоду, в котором налогоплательщик начал применять налог в отношении таких участков недр.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18.03.2020 N 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Исторические убытки определяются и принимаются для целей налогообложения в порядке, установленном статьей 333.52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8. При определении налоговой базы суммы восстановленных в соответствии со статьей 333.48 настоящего Кодекса фактических расходов на приобретение амортизируемого имущества, относящиеся к данному участку недр, увеличивают налоговую базу данного участка недр.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333.50</dc:title>
  <dc:creator>АРБИТРАЖ! · arbi.ru</dc:creator>
  <cp:lastModifiedBy>АРБИТРАЖ!</cp:lastModifiedBy>
  <dcterms:created xsi:type="dcterms:W3CDTF">2026-10-22T20:21:26.714Z</dcterms:created>
</cp:coreProperties>
</file>