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Налогоплательщик, понесший убыток (убытки), исчисленный в соответствии с настоящей главой, в предыдущем налоговом периоде или в предыдущих налоговых периодах, уменьшает налоговую базу текущего налогового (отчетного) периода на всю сумму полученного им убытка или на часть этой суммы (перенести убыток на будущее)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Для налоговых периодов, дата начала которых приходится на период с 1 января 2021 года по 31 декабря 2030 года включительно, налоговая база по налогу за текущий отчетный (налоговый) период не может быть уменьшена на сумму убытков (исторических убытков), полученных в предыдущих налоговых периодах, более чем на 50 процентов.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31.07.2023 N 389-ФЗ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применяются при определении налоговой базы по участкам недр, указанным в подпункте 5 пункта 1 статьи 333.45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15.10.2020 N 342-ФЗ)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налогоплательщик понес убытки более чем в одном налоговом периоде, перенос таких убытков на будущее производится в той очередности, в которой они понесены.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 переносит на будущее сумму понесенного в текущем налоговом периоде убытка с учетом коэффициента индексации убытка, определяемого в порядке, установленном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Коэффициент индексации убытка принимается равным: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1,163 - для налоговых периодов, закончившихся до 1 января 2020 года;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28.06.2022 N 234-ФЗ;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иных налоговых периодов: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1,1 - по участкам недр, указанным в подпункте 1 пункта 1 статьи 333.45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1,07 - по участкам недр, указанным в подпунктах 2 , 3 и 4 пункта 1 статьи 333.45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28.06.2022 N 234-ФЗ)</w:t>
      </w:r>
    </w:p>
    <w:p>
      <w:pPr>
        <w:spacing w:after="120"/>
        <w:ind w:firstLine="709"/>
      </w:pPr>
      <w:r>
        <w:rPr>
          <w:sz w:val="24"/>
        </w:rPr>
        <w:t xml:space="preserve">1,163 - по участкам недр, указанным в подпункте 5 пункта 1 статьи 333.45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Убыток, понесенный в предыдущем налоговом периоде и не учтенный при определении налоговой базы текущего налогового периода (далее в настоящей главе - неперенесенный убыток), в аналогичном порядке может быть перенесен полностью или частично на налоговый период (налоговые периоды), следующий (следующие) за текущим.</w:t>
      </w:r>
    </w:p>
    <w:p>
      <w:pPr>
        <w:spacing w:after="120"/>
        <w:ind w:firstLine="709"/>
      </w:pPr>
      <w:r>
        <w:rPr>
          <w:sz w:val="24"/>
        </w:rPr>
        <w:t xml:space="preserve">При этом сумма переносимого убытка на налоговый период, следующий за текущим, определяется как произведение суммы неперенесенного убытка и коэффициентов индексации убытка, определенных в соответствии с пунктом 3 настоящей статьи для каждого налогового периода начиная с налогового периода, в котором определен неперенесенный убыток, и до текущего налогового периода (включительно).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неперенесенные убытки (их часть) были получены налогоплательщиком в разные налоговые периоды, совокупная величина убытка, учитываемая при определении налоговой базы, определяется в соответствии с абзацем вторым настоящего пункта для неперенесенного убытка, полученного в каждый из таких налоговых периодов, с учетом правила, установленного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 обязан хранить документы, подтверждающие размер понесенного убытка и сумму, на которую была уменьшена налоговая база по каждому налоговому периоду, в течение всего срока использования права на уменьшение налоговой базы на сумму убытка.</w:t>
      </w:r>
    </w:p>
    <w:p>
      <w:pPr>
        <w:spacing w:after="120"/>
        <w:ind w:firstLine="709"/>
      </w:pPr>
      <w:r>
        <w:rPr>
          <w:sz w:val="24"/>
        </w:rPr>
        <w:t xml:space="preserve">6. В случае перехода права пользования участками недр и переоформления лицензий на пользование участками недр по основаниям и в порядке, установленным законодательством Российской Федерации о недрах, суммы убытков, не учтенные при определении налоговой базы у предыдущего пользователя недр, учитываются у нового пользователя недр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Размер не учтенных при определении налоговой базы убытков определяется на основании первичных учетных документов и данных налогового учета по налогу на прибыль организаций предыдущего пользователя недр на дату перехода права пользования участками недр (переоформления лицензий на пользование участками недр).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28.06.2022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333.51</dc:title>
  <dc:creator>АРБИТРАЖ! · arbi.ru</dc:creator>
  <cp:lastModifiedBy>АРБИТРАЖ!</cp:lastModifiedBy>
  <dcterms:created xsi:type="dcterms:W3CDTF">2026-10-22T20:20:12.049Z</dcterms:created>
</cp:coreProperties>
</file>