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333.54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25.4. Налог на дополнительный доход от добычи углеводородного сырья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19.07.2018 N 199-ФЗ)</w:t>
      </w:r>
    </w:p>
    <w:p>
      <w:pPr>
        <w:spacing w:after="120"/>
        <w:ind w:firstLine="709"/>
      </w:pPr>
      <w:r>
        <w:rPr>
          <w:sz w:val="24"/>
        </w:rPr>
        <w:t xml:space="preserve">Налоговая ставка устанавливается в размере 50 процентов.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333.54</dc:title>
  <dc:creator>АРБИТРАЖ! · arbi.ru</dc:creator>
  <cp:lastModifiedBy>АРБИТРАЖ!</cp:lastModifiedBy>
  <dcterms:created xsi:type="dcterms:W3CDTF">2026-10-23T00:21:44.652Z</dcterms:created>
</cp:coreProperties>
</file>