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333.62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25.5. Налог на игорный бизнес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 Сумма налога в отношении объектов налогообложения, указанных в пункте 1 статьи 333.58 настоящего Кодекса, исчисляется налогоплательщиком самостоятельно как произведение налоговой базы, установленной по каждому объекту налогообложения, и ставки налога, установленной для каждого объекта налогообложения, начиная с даты выдачи налоговым органом свидетельства о регистрации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В случае, если один игровой стол имеет более одного игрового поля, ставка налога по указанному игровому столу увеличивается кратно количеству игровых полей.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под игровым полем понимается специальное место на игровом столе, оборудованное в соответствии с правилами азартной игры, где проводится азартная игра с любым количеством участников азартной игры и только с одним работником организатора азартной игры, участвующим в указанной игре.</w:t>
      </w:r>
    </w:p>
    <w:p>
      <w:pPr>
        <w:spacing w:after="120"/>
        <w:ind w:firstLine="709"/>
      </w:pPr>
      <w:r>
        <w:rPr>
          <w:sz w:val="24"/>
        </w:rPr>
        <w:t xml:space="preserve">2. Сумма налога в отношении объекта налогообложения, указанного в пункте 2 статьи 333.58 настоящего Кодекса, исчисляется налогоплательщиком самостоятельно как соответствующая налоговой ставке процентная доля налоговой базы, определяемой в соответствии с пунктом 2 статьи 333.59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При выдаче свидетельства о регистрации объектов налогообложения, указанных в пункте 1 статьи 333.58 настоящего Кодекса, до 15-го числа текущего налогового периода (включительно) сумма налога исчисляется как произведение общего количества соответствующих объектов налогообложения (включая новый объект налогообложения) и ставки налога, установленной для этих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При выдаче свидетельства о регистрации объектов налогообложения, указанных в пункте 1 статьи 333.58 настоящего Кодекса, после 15-го числа текущего налогового периода сумма налога по этим объектам за указанный налоговый период исчисляется как произведение количества новых объектов налогообложения и одной второй ставки налога, установленной для этих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4. При внесении налоговым органом в ранее выданное свидетельство изменений, связанных с уменьшением количества объектов налогообложения, указанных в пункте 1 статьи 333.58 настоящего Кодекса, до 15-го числа текущего налогового периода (включительно) сумма налога по этим объектам за указанный налоговый период исчисляется как произведение количества выбывших объектов налогообложения и одной второй ставки налога, установленной для этих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При внесении налоговым органом в ранее выданное свидетельство изменений, связанных с уменьшением количества объектов налогообложения, указанных в пункте 1 статьи 333.58 настоящего Кодекса, после 15-го числа текущего налогового периода сумма налога исчисляется как произведение общего количества соответствующих объектов налогообложения (включая выбывший объект налогообложения) и ставки налога, установленной для этих объектов налогообложения.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333.62</dc:title>
  <dc:creator>АРБИТРАЖ! · arbi.ru</dc:creator>
  <cp:lastModifiedBy>АРБИТРАЖ!</cp:lastModifiedBy>
  <dcterms:created xsi:type="dcterms:W3CDTF">2026-10-22T20:26:33.496Z</dcterms:created>
</cp:coreProperties>
</file>