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333.61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25.5. Налог на игорный бизнес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1. Налоговые ставки в отношении объектов налогообложения, указанных в пункте 1 статьи 333.58 настоящего Кодекса, устанавливаются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1) за один игровой стол - 250 000 рублей;</w:t>
      </w:r>
    </w:p>
    <w:p>
      <w:pPr>
        <w:spacing w:after="120"/>
        <w:ind w:firstLine="709"/>
      </w:pPr>
      <w:r>
        <w:rPr>
          <w:sz w:val="24"/>
        </w:rPr>
        <w:t xml:space="preserve">2) за один игровой автомат - 15 000 рублей.</w:t>
      </w:r>
    </w:p>
    <w:p>
      <w:pPr>
        <w:spacing w:after="120"/>
        <w:ind w:firstLine="709"/>
      </w:pPr>
      <w:r>
        <w:rPr>
          <w:sz w:val="24"/>
        </w:rPr>
        <w:t xml:space="preserve">2. Налоговая ставка в отношении объекта налогообложения, указанного в пункте 2 статьи 333.58 настоящего Кодекса, устанавливается в размере 7 процентов от налоговой базы.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333.61</dc:title>
  <dc:creator>АРБИТРАЖ! · arbi.ru</dc:creator>
  <cp:lastModifiedBy>АРБИТРАЖ!</cp:lastModifiedBy>
  <dcterms:created xsi:type="dcterms:W3CDTF">2026-10-22T22:35:49.186Z</dcterms:created>
</cp:coreProperties>
</file>