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333.64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25.5. Налог на игорный бизнес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1. Налоговая декларация за истекший налоговый период представляется налогоплательщиком в налоговый орган по месту регистрации объектов налогообложения (в отношении объектов налогообложения, указанных в пункте 1 статьи 333.58 настоящего Кодекса), по месту нахождения организации (в отношении объекта налогообложения, указанного в пункте 2 статьи 333.58 настоящего Кодекса), если иное не предусмотрено настоящей статьей, не позднее 25-го числа месяца, следующего за истекшим налоговым периодом.</w:t>
      </w:r>
    </w:p>
    <w:p>
      <w:pPr>
        <w:spacing w:after="120"/>
        <w:ind w:firstLine="709"/>
      </w:pPr>
      <w:r>
        <w:rPr>
          <w:sz w:val="24"/>
        </w:rPr>
        <w:t xml:space="preserve">Налоговая декларация заполняется налогоплательщиком с учетом изменения количества объектов налогообложения, указанных в пункте 1 статьи 333.58 настоящего Кодекса, за истекший налоговый период.</w:t>
      </w:r>
    </w:p>
    <w:p>
      <w:pPr>
        <w:spacing w:after="120"/>
        <w:ind w:firstLine="709"/>
      </w:pPr>
      <w:r>
        <w:rPr>
          <w:sz w:val="24"/>
        </w:rPr>
        <w:t xml:space="preserve">2. Налогоплательщики, в соответствии со статьей 83 настоящего Кодекса отнесенные к категории крупнейших, представляют налоговые декларации в налоговый орган по месту учета в качестве крупнейших налогоплательщиков.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333.64</dc:title>
  <dc:creator>АРБИТРАЖ! · arbi.ru</dc:creator>
  <cp:lastModifiedBy>АРБИТРАЖ!</cp:lastModifiedBy>
  <dcterms:created xsi:type="dcterms:W3CDTF">2026-10-22T18:53:22.926Z</dcterms:created>
</cp:coreProperties>
</file>