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 Налогоплательщиками налога на добычу полезных ископаемых (далее в настоящей главе - налогоплательщики) признаются организации и индивидуальные предприниматели, признаваемые пользователями недр в соответствии с законодательством Российской Федерации.</w:t>
      </w:r>
    </w:p>
    <w:p>
      <w:pPr>
        <w:spacing w:after="120"/>
        <w:ind w:firstLine="709"/>
      </w:pPr>
      <w:r>
        <w:rPr>
          <w:sz w:val="24"/>
        </w:rPr>
        <w:t xml:space="preserve">2. Налогоплательщиками признаются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признаваемые пользователями недр в соответствии с законодательством Российской Федерации, а также на основании лицензий и иных разрешительных документов, действующих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spacing w:after="120"/>
        <w:ind w:firstLine="709"/>
      </w:pPr>
      <w:r>
        <w:rPr>
          <w:sz w:val="24"/>
        </w:rPr>
        <w:t xml:space="preserve">(п. 2 введен Федеральным законом от 29.11.2014 N 379-ФЗ)</w:t>
      </w:r>
    </w:p>
    <w:p>
      <w:pPr>
        <w:spacing w:after="120"/>
        <w:ind w:firstLine="709"/>
      </w:pPr>
      <w:r>
        <w:rPr>
          <w:sz w:val="24"/>
        </w:rPr>
        <w:t xml:space="preserve">3. Налогоплательщиками признаются лица,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место жительства на территории Донецкой Народной Республики, Луганской Народной Республики, Запорожской области или Херсонской области, признаваемые пользователями недр в соответствии с законодательством Российской Федерации, в том числе на основании лицензий и иных разрешительных документов, действующих в порядке, установленном статьей 12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 3 введен Федеральным законом от 28.12.2022 N 564-ФЗ)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334</dc:title>
  <dc:creator>АРБИТРАЖ! · arbi.ru</dc:creator>
  <cp:lastModifiedBy>АРБИТРАЖ!</cp:lastModifiedBy>
  <dcterms:created xsi:type="dcterms:W3CDTF">2026-10-22T22:04:20.071Z</dcterms:created>
</cp:coreProperties>
</file>