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340 НК РФ</w:t>
      </w:r>
    </w:p>
    <w:p>
      <w:pPr>
        <w:spacing w:after="120"/>
        <w:ind w:firstLine="709"/>
      </w:pPr>
      <w:r>
        <w:rPr>
          <w:sz w:val="24"/>
        </w:rPr>
        <w:t xml:space="preserve">- Налоговый орган доначислил НДПИ из-за претензий к определению стоимости добытого полезного ископаемого</w:t>
      </w:r>
    </w:p>
    <w:p>
      <w:pPr>
        <w:spacing w:after="120"/>
        <w:ind w:firstLine="709"/>
      </w:pPr>
      <w:r>
        <w:rPr>
          <w:sz w:val="24"/>
        </w:rPr>
        <w:t xml:space="preserve">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w:t>
      </w:r>
    </w:p>
    <w:p>
      <w:pPr>
        <w:spacing w:after="120"/>
        <w:ind w:firstLine="709"/>
      </w:pPr>
      <w:r>
        <w:rPr>
          <w:sz w:val="24"/>
        </w:rPr>
        <w:t xml:space="preserve">(в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1) исходя из сложившихся у налогоплательщика за соответствующий налоговый период цен реализации без учета субсидий;</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2) исходя из сложившихся у налогоплательщика за соответствующий налоговый период цен реализации добытого полезного ископаемого;</w:t>
      </w:r>
    </w:p>
    <w:p>
      <w:pPr>
        <w:spacing w:after="120"/>
        <w:ind w:firstLine="709"/>
      </w:pPr>
      <w:r>
        <w:rPr>
          <w:sz w:val="24"/>
        </w:rPr>
        <w:t xml:space="preserve">3) исходя из расчетной стоимости добытых полезных ископаемых.</w:t>
      </w:r>
    </w:p>
    <w:p>
      <w:pPr>
        <w:spacing w:after="120"/>
        <w:ind w:firstLine="709"/>
      </w:pPr>
      <w:r>
        <w:rPr>
          <w:sz w:val="24"/>
        </w:rPr>
        <w:t xml:space="preserve">2. Если налогоплательщик применяет способ оценки, указанный в подпункте 1 пункта 1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субсидий из бюджета на возмещение разницы между оптовой ценой и расчетной стоимостью.</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выручка от реализации добытого полезного ископаемого определяется исходя из цен реализации (уменьшенных на суммы субсидий из бюджета), определяемых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spacing w:after="120"/>
        <w:ind w:firstLine="709"/>
      </w:pPr>
      <w:r>
        <w:rPr>
          <w:sz w:val="24"/>
        </w:rPr>
        <w:t xml:space="preserve">(в ред. Федеральных законов от 29.11.2007 N 284-ФЗ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spacing w:after="120"/>
        <w:ind w:firstLine="709"/>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ред. Федерального закона от 08.11.2007 N 261-ФЗ)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spacing w:after="120"/>
        <w:ind w:firstLine="709"/>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w:t>
      </w:r>
    </w:p>
    <w:p>
      <w:pPr>
        <w:spacing w:after="120"/>
        <w:ind w:firstLine="709"/>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spacing w:after="120"/>
        <w:ind w:firstLine="709"/>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3. В случае отсутствия субсидий к ценам реализации добываемых полезных ископаемых налогоплательщик применяет способ оценки, указанный в подпункте 2 пункта 1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spacing w:after="120"/>
        <w:ind w:firstLine="709"/>
      </w:pPr>
      <w:r>
        <w:rPr>
          <w:sz w:val="24"/>
        </w:rPr>
        <w:t xml:space="preserve">(в ред. Федеральных законов от 29.11.2007 N 284-ФЗ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spacing w:after="120"/>
        <w:ind w:firstLine="709"/>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ред. Федерального закона от 08.11.2007 N 261-ФЗ)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spacing w:after="120"/>
        <w:ind w:firstLine="709"/>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w:t>
      </w:r>
    </w:p>
    <w:p>
      <w:pPr>
        <w:spacing w:after="120"/>
        <w:ind w:firstLine="709"/>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spacing w:after="120"/>
        <w:ind w:firstLine="709"/>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4. В случае отсутствия у налогоплательщика реализации добытого полезного ископаемого налогоплательщик применяет способ оценки, указанный в подпункте 3 пункта 1 настоящей статьи.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расчетной стоимости добытого полезного ископаемого учитываются следующие виды расходов, произведенных налогоплательщиком в налоговом периоде: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материальные расходы, определяемые в соответствии со статьей 254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при реализации добытых полезных ископаемых (включая материальные расходы, а также за исключением расходов, осуществленных налогоплательщиком при производстве и реализации иных видов продукции,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оплату труда, определяемые в соответствии со статьей 255 настоящего Кодекса, за исключением расходов на оплату труда работников, не занятых при добыче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начисленной амортизации, определяемой в порядке, установленном статьями 256 - 259.2 настоящего Кодекса, за исключением сумм начисленной амортизации по амортизируемому имуществу, не связанному с добычей полезных ископаемых;</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ремонт основных средств, определяемые в порядке, установленном статьей 260 настоящего Кодекса, за исключением расходов на ремонт основных средств,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на освоение природных ресурсов, определяемые в соответствии со статьей 261 настоящего Кодекса;</w:t>
      </w:r>
    </w:p>
    <w:p>
      <w:pPr>
        <w:spacing w:after="120"/>
        <w:ind w:firstLine="709"/>
      </w:pPr>
      <w:r>
        <w:rPr>
          <w:sz w:val="24"/>
        </w:rPr>
        <w:t xml:space="preserve">6) расходы, предусмотренные подпунктами 8 и 9 статьи 265 настоящего Кодекса, за исключением указанных в этих подпунктах расходов,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прочие расходы, определяемые в соответствии со статьями 263 , 264 и 269 настоящего Кодекса, за исключением прочих расходов,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расчетной стоимости добытого полезного ископаемого не учитываются расходы, предусмотренные статьями 266 , 267 и 270 настоящего Кодекса.</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прямые расходы, произведенные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пунктом 1 статьи 319 настоящего Кодекса. При определении расчетной стоимости добытого полезного ископаемого учитываются также косвенные расходы, определяемые в соответствии с главой 25 настоящего Кодекса.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Оценка стоимости концентратов и других полупродуктов, содержащих в себе один или несколько драгоценных металлов, получаемых по завершении комплекса операций по добыче драгоценных металлов, производится исходя из суммы произведений количества (в граммах) каждого химически чистого драгоценного металла, содержащегося в соответствующем добытом полезном ископаемом, и его средней за налоговый период цены на мировом рынке, выраженной в рублях за грамм. Указанная сумма уменьшается на сумму расходов налогоплательщика по аффинажу драгоценных металлов и их доставке (перевозке) получателю.</w:t>
      </w:r>
    </w:p>
    <w:p>
      <w:pPr>
        <w:spacing w:after="120"/>
        <w:ind w:firstLine="709"/>
      </w:pPr>
      <w:r>
        <w:rPr>
          <w:sz w:val="24"/>
        </w:rPr>
        <w:t xml:space="preserve">Количество (в граммах) каждого химически чистого драгоценного металла, содержащегося в соответствующем добытом полезном ископаемом, рассчитывается налогоплательщиком самостоятельно как произведение доли (в натуральных измерителях) содержания этого химически чистого драгоценного металла в единице добытого полезного ископаемого и количества добытого за налоговый период полезного ископаемого, определяемого в соответствии со статьей 339 настоящего Кодекса.</w:t>
      </w:r>
    </w:p>
    <w:p>
      <w:pPr>
        <w:spacing w:after="120"/>
        <w:ind w:firstLine="709"/>
      </w:pPr>
      <w:r>
        <w:rPr>
          <w:sz w:val="24"/>
        </w:rPr>
        <w:t xml:space="preserve">Средние за налоговый период цены драгоценных металлов на мировом рынке определяются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информационно-телекоммуникационной сети "Интернет" до 10-го числа календарного месяца, следующего за истекшим налоговым периодом. В случае, если средние за налоговый период цены драгоценных металлов на мировом рынке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цены драгоценных металлов рассчитываются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(п. 5 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 ст. 340 (в ред. ФЗ от 23.11.2020 N 374-ФЗ) распространяется на оценку стоимости драгоценных камней, добытых в налоговых периодах, начинающихся после дня вступления в силу ФЗ от 23.11.2020 N 374-ФЗ.</w:t>
      </w:r>
    </w:p>
    <w:p>
      <w:pPr>
        <w:spacing w:after="120"/>
        <w:ind w:firstLine="709"/>
      </w:pPr>
      <w:r>
        <w:rPr>
          <w:sz w:val="24"/>
        </w:rPr>
        <w:t xml:space="preserve">КонсультантПлюс: примечание.</w:t>
      </w:r>
    </w:p>
    <w:p>
      <w:pPr>
        <w:spacing w:after="120"/>
        <w:ind w:firstLine="709"/>
      </w:pPr>
      <w:r>
        <w:rPr>
          <w:sz w:val="24"/>
        </w:rPr>
        <w:t xml:space="preserve">П. 6 ст. 340 (в ред. ФЗ от 28.12.2022 N 566-ФЗ) применяется к драгоценным камням, добытым в налоговых периодах по НДПИ, начинающихся с 01.02.2023.</w:t>
      </w:r>
    </w:p>
    <w:p>
      <w:pPr>
        <w:spacing w:after="120"/>
        <w:ind w:firstLine="709"/>
      </w:pPr>
      <w:r>
        <w:rPr>
          <w:sz w:val="24"/>
        </w:rPr>
        <w:t xml:space="preserve">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законодательством Российской Федерации о драгоценных металлах и драгоценных камнях, если иное не установлено настоящим пунктом.</w:t>
      </w:r>
    </w:p>
    <w:p>
      <w:pPr>
        <w:spacing w:after="120"/>
        <w:ind w:firstLine="709"/>
      </w:pPr>
      <w:r>
        <w:rPr>
          <w:sz w:val="24"/>
        </w:rPr>
        <w:t xml:space="preserve">Оценка стоимости добытого драгоценного камня (природного алмаза) массой 10,80 карата и более (если иное не установлено настоящим пунктом) производится в налоговом периоде его реализации исходя из цены его реализации без учета налога на добавленную стоимость, но не ниже его первичной (лимитной) оценки, проводимой в соответствии с законодательством Российской Федерации о драгоценных металлах и драгоценных камнях.</w:t>
      </w:r>
    </w:p>
    <w:p>
      <w:pPr>
        <w:spacing w:after="120"/>
        <w:ind w:firstLine="709"/>
      </w:pPr>
      <w:r>
        <w:rPr>
          <w:sz w:val="24"/>
        </w:rPr>
        <w:t xml:space="preserve">(в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направления драгоценных камней (природных алмазов) массой 10,80 карата и более для дальнейшей переработки оценка их стоимости производится в налоговом периоде направления их для дальнейшей переработки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w:t>
      </w:r>
    </w:p>
    <w:p>
      <w:pPr>
        <w:spacing w:after="120"/>
        <w:ind w:firstLine="709"/>
      </w:pPr>
      <w:r>
        <w:rPr>
          <w:sz w:val="24"/>
        </w:rPr>
        <w:t xml:space="preserve">(в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pPr>
        <w:spacing w:after="120"/>
        <w:ind w:firstLine="709"/>
      </w:pPr>
      <w:r>
        <w:rPr>
          <w:sz w:val="24"/>
        </w:rPr>
        <w:t xml:space="preserve">(п. 6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статьей 340.1 настоящего Кодекса.</w:t>
      </w:r>
    </w:p>
    <w:p>
      <w:pPr>
        <w:spacing w:after="120"/>
        <w:ind w:firstLine="709"/>
      </w:pPr>
      <w:r>
        <w:rPr>
          <w:sz w:val="24"/>
        </w:rPr>
        <w:t xml:space="preserve">(п. 7 введен Федеральным законом от 30.09.2013 N 268-ФЗ)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340</dc:title>
  <dc:creator>АРБИТРАЖ! · arbi.ru</dc:creator>
  <cp:lastModifiedBy>АРБИТРАЖ!</cp:lastModifiedBy>
  <dcterms:created xsi:type="dcterms:W3CDTF">2026-10-22T23:39:11.694Z</dcterms:created>
</cp:coreProperties>
</file>