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343</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26. Налог на добычу полезных ископаемых</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1. Сумма налога по добытым полезным ископаемым, если иное не предусмотрено настоящей статьей, исчисляется как соответствующая налоговой ставке процентная доля налоговой базы.</w:t>
      </w:r>
    </w:p>
    <w:p>
      <w:pPr>
        <w:spacing w:after="120"/>
        <w:ind w:firstLine="709"/>
      </w:pPr>
      <w:r>
        <w:rPr>
          <w:sz w:val="24"/>
        </w:rPr>
        <w:t xml:space="preserve">(в ред. Федерального закона от 07.07.2003 N 117-ФЗ)</w:t>
      </w:r>
    </w:p>
    <w:p>
      <w:pPr>
        <w:spacing w:after="120"/>
        <w:ind w:firstLine="709"/>
      </w:pPr>
      <w:r>
        <w:rPr>
          <w:sz w:val="24"/>
        </w:rPr>
        <w:t xml:space="preserve">(см. текст в предыдущей редакции )</w:t>
      </w:r>
    </w:p>
    <w:p>
      <w:pPr>
        <w:spacing w:after="120"/>
        <w:ind w:firstLine="709"/>
      </w:pPr>
      <w:r>
        <w:rPr>
          <w:sz w:val="24"/>
        </w:rPr>
        <w:t xml:space="preserve">Сумма налога по добытым полезным ископаемым, налоговая база при добыче которых в соответствии с подпунктом 3 пункта 2 статьи 338 настоящего Кодекса определяется как их количество, исчисляется как произведение соответствующей налоговой ставки и величины налоговой базы.</w:t>
      </w:r>
    </w:p>
    <w:p>
      <w:pPr>
        <w:spacing w:after="120"/>
        <w:ind w:firstLine="709"/>
      </w:pPr>
      <w:r>
        <w:rPr>
          <w:sz w:val="24"/>
        </w:rPr>
        <w:t xml:space="preserve">(в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2. Сумма налога исчисляется по итогам каждого налогового периода по каждому добытому полезному ископаемому, если настоящей статьей не установлен иной порядок исчисления налога. Налог подлежит уплате в бюджет по месту нахождения каждого участка недр, предоставленного налогоплательщику в пользование в соответствии с законодательством Российской Федерации, с учетом особенностей, установленных настоящей статьей. При этом, если сумма налога не исчисляется в соответствии с настоящей статьей по каждому участку недр, на котором осуществляется добыча полезного ископаемого, сумма налога, подлежащая уплате, рассчитывается исходя из доли полезного ископаемого, добытого на каждом участке недр, в общем количестве добытого полезного ископаемого соответствующего вида.</w:t>
      </w:r>
    </w:p>
    <w:p>
      <w:pPr>
        <w:spacing w:after="120"/>
        <w:ind w:firstLine="709"/>
      </w:pPr>
      <w:r>
        <w:rPr>
          <w:sz w:val="24"/>
        </w:rPr>
        <w:t xml:space="preserve">(в ред. Федеральных законов от 27.07.2010 N 229-ФЗ , от 28.12.2010 N 425-ФЗ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3. Сумма налога, исчисленная по полезным ископаемым, добытым за пределами территории Российской Федерации, подлежит уплате в бюджет по месту нахождения организации или месту жительства индивидуального предпринимателя.</w:t>
      </w:r>
    </w:p>
    <w:p>
      <w:pPr>
        <w:spacing w:after="120"/>
        <w:ind w:firstLine="709"/>
      </w:pPr>
      <w:r>
        <w:rPr>
          <w:sz w:val="24"/>
        </w:rPr>
        <w:t xml:space="preserve">(в ред. Федерального закона от 27.07.2010 N 229-ФЗ)</w:t>
      </w:r>
    </w:p>
    <w:p>
      <w:pPr>
        <w:spacing w:after="120"/>
        <w:ind w:firstLine="709"/>
      </w:pPr>
      <w:r>
        <w:rPr>
          <w:sz w:val="24"/>
        </w:rPr>
        <w:t xml:space="preserve">(см. текст в предыдущей редакции )</w:t>
      </w:r>
    </w:p>
    <w:p>
      <w:pPr>
        <w:spacing w:after="120"/>
        <w:ind w:firstLine="709"/>
      </w:pPr>
      <w:r>
        <w:rPr>
          <w:sz w:val="24"/>
        </w:rPr>
        <w:t xml:space="preserve">4. При применении налогоплательщиком налогового вычета, установленного статьей 343.1 настоящего Кодекса, сумма налога по углю исчисляется по каждому участку недр, на котором осуществляется добыча угля, как произведение соответствующей налоговой ставки и величины налоговой базы, уменьшенное на величину указанного налогового вычета.</w:t>
      </w:r>
    </w:p>
    <w:p>
      <w:pPr>
        <w:spacing w:after="120"/>
        <w:ind w:firstLine="709"/>
      </w:pPr>
      <w:r>
        <w:rPr>
          <w:sz w:val="24"/>
        </w:rPr>
        <w:t xml:space="preserve">Сумма налога, исчисленная в соответствии с настоящим пунктом, подлежит уплате в бюджет по месту нахождения каждого участка недр и по каждому виду угля, предусмотренному подпунктом 1.1 пункта 2 статьи 337 настоящего Кодекса, в соответствующей доле.</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Указанная доля определяется как отношение суммы налога, исчисленной по каждому виду угля, добытого на участке недр, в условиях отсутствия налогового вычета, к общей сумме налога, исчисленной при добыче угля на этом же участке недр в условиях отсутствия налогового вычета.</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(п. 4 введен Федеральным законом от 28.12.2010 N 425-ФЗ)</w:t>
      </w:r>
    </w:p>
    <w:p>
      <w:pPr>
        <w:spacing w:after="120"/>
        <w:ind w:firstLine="709"/>
      </w:pPr>
      <w:r>
        <w:rPr>
          <w:sz w:val="24"/>
        </w:rPr>
        <w:t xml:space="preserve">5. При применении налогоплательщиком налоговых вычетов, установленных статьей 343.2 настоящего Кодекса, сумма налога, исчисленная налогоплательщиком в соответствии с настоящей статьей по итогам налогового периода, уменьшается на сумму налоговых вычетов, установленных указанной статьей. При этом в случае наличия у налогоплательщика права на применение нескольких налоговых вычетов, установленных пунктами 3.4 , 3.5 и (или) 3.6 статьи 343.2 настоящего Кодекса, сумма налога уменьшается на сумму одного из указанных налоговых вычетов по выбору налогоплательщика. В случае превышения определенной за налоговый период суммы налогового вычета над суммой налога, исчисленной за такой налоговый период, сумма налогового вычета принимается равной указанной сумме налога.</w:t>
      </w:r>
    </w:p>
    <w:p>
      <w:pPr>
        <w:spacing w:after="120"/>
        <w:ind w:firstLine="709"/>
      </w:pPr>
      <w:r>
        <w:rPr>
          <w:sz w:val="24"/>
        </w:rPr>
        <w:t xml:space="preserve">(п. 5 в ред. Федерального закона от 15.10.2020 N 342-ФЗ)</w:t>
      </w:r>
    </w:p>
    <w:p>
      <w:pPr>
        <w:spacing w:after="120"/>
        <w:ind w:firstLine="709"/>
      </w:pPr>
      <w:r>
        <w:rPr>
          <w:sz w:val="24"/>
        </w:rPr>
        <w:t xml:space="preserve">(см. текст в предыдущей редакции )</w:t>
      </w:r>
    </w:p>
    <w:p>
      <w:pPr>
        <w:spacing w:after="120"/>
        <w:ind w:firstLine="709"/>
      </w:pPr>
      <w:r>
        <w:rPr>
          <w:sz w:val="24"/>
        </w:rPr>
        <w:t xml:space="preserve">6. При применении налогоплательщиком налогового вычета, установленного статьей 343.3 настоящего Кодекса, сумма налога, исчисленная налогоплательщиком в соответствии с настоящей статьей по итогам налогового периода по газу горючему природному из всех видов месторождений углеводородного сырья, добытому на участке недр, расположенном полностью или частично в Черном море, уменьшается на величину указанного налогового вычета.</w:t>
      </w:r>
    </w:p>
    <w:p>
      <w:pPr>
        <w:spacing w:after="120"/>
        <w:ind w:firstLine="709"/>
      </w:pPr>
      <w:r>
        <w:rPr>
          <w:sz w:val="24"/>
        </w:rPr>
        <w:t xml:space="preserve">(п. 6 введен Федеральным законом от 30.09.2017 N 286-ФЗ)</w:t>
      </w:r>
    </w:p>
    <w:p>
      <w:pPr>
        <w:spacing w:after="120"/>
        <w:ind w:firstLine="709"/>
      </w:pPr>
      <w:r>
        <w:rPr>
          <w:sz w:val="24"/>
        </w:rPr>
        <w:t xml:space="preserve">7. При применении налогоплательщиком налогового вычета, установленного статьей 343.4 настоящего Кодекса, сумма налога, исчисленная налогоплательщиком в соответствии с настоящей статьей по итогам налогового периода по газовому конденсату из всех видов месторождений углеводородного сырья, уменьшается на сумму указанного налогового вычета.</w:t>
      </w:r>
    </w:p>
    <w:p>
      <w:pPr>
        <w:spacing w:after="120"/>
        <w:ind w:firstLine="709"/>
      </w:pPr>
      <w:r>
        <w:rPr>
          <w:sz w:val="24"/>
        </w:rPr>
        <w:t xml:space="preserve">(п. 7 введен Федеральным законом от 27.11.2017 N 335-ФЗ (ред. 28.12.2017))</w:t>
      </w:r>
    </w:p>
    <w:p>
      <w:pPr>
        <w:spacing w:after="120"/>
        <w:ind w:firstLine="709"/>
      </w:pPr>
      <w:r>
        <w:rPr>
          <w:sz w:val="24"/>
        </w:rPr>
        <w:t xml:space="preserve">8. При применении налогоплательщиком налогового вычета, установленного статьей 343.5 настоящего Кодекса, сумма налога, исчисленная налогоплательщиком в соответствии с настоящей статьей по итогам налогового периода по нефти обезвоженной, обессоленной и стабилизированной, добытой на участках недр, отвечающих требованиям, установленным пунктом 2 указанной статьи, уменьшается на сумму указанного налогового вычета.</w:t>
      </w:r>
    </w:p>
    <w:p>
      <w:pPr>
        <w:spacing w:after="120"/>
        <w:ind w:firstLine="709"/>
      </w:pPr>
      <w:r>
        <w:rPr>
          <w:sz w:val="24"/>
        </w:rPr>
        <w:t xml:space="preserve">(п. 8 введен Федеральным законом от 15.10.2020 N 342-ФЗ)</w:t>
      </w:r>
    </w:p>
    <w:p>
      <w:pPr>
        <w:spacing w:after="120"/>
        <w:ind w:firstLine="709"/>
      </w:pPr>
      <w:r>
        <w:rPr>
          <w:sz w:val="24"/>
        </w:rPr>
        <w:t xml:space="preserve">9. При применении налогоплательщиком налогового вычета НВ ЭТАН , установленного пунктом 3.7 статьи 343.2 настоящего Кодекса, сумма налога, исчисленная налогоплательщиком (правопреемником налогоплательщика) в соответствии с настоящей статьей по итогам налогового периода, начало которого приходится на период с 1 января 2025 года по 31 декабря 2029 года включительно, в отношении нефти обезвоженной, обессоленной и стабилизированной, добытой на участках недр, расположенных полностью или частично в границах Иркутской области, увеличивается на величину НДПИ ДОП_ЭТАН , выраженную в миллионах рублей, которая, если иное не установлено настоящим пунктом, рассчитывается для каждого налогового периода в совокупности по всем таким участкам недр по следующей формуле:</w:t>
      </w:r>
    </w:p>
    <w:p>
      <w:pPr>
        <w:spacing w:after="120"/>
        <w:ind w:firstLine="709"/>
      </w:pPr>
      <w:r>
        <w:rPr>
          <w:sz w:val="24"/>
        </w:rPr>
        <w:t xml:space="preserve">,</w:t>
      </w:r>
    </w:p>
    <w:p>
      <w:pPr>
        <w:spacing w:after="120"/>
        <w:ind w:firstLine="709"/>
      </w:pPr>
      <w:r>
        <w:rPr>
          <w:sz w:val="24"/>
        </w:rPr>
        <w:t xml:space="preserve">где НВ ЭТАН_ОСТАТОК - величина непогашенного налогового вычета, которая рассчитывается налогоплательщиком (правопреемником налогоплательщика) в миллионах рублей по следующей формуле:</w:t>
      </w:r>
    </w:p>
    <w:p>
      <w:pPr>
        <w:spacing w:after="120"/>
        <w:ind w:firstLine="709"/>
      </w:pPr>
      <w:r>
        <w:rPr>
          <w:sz w:val="24"/>
        </w:rPr>
        <w:t xml:space="preserve">,</w:t>
      </w:r>
    </w:p>
    <w:p>
      <w:pPr>
        <w:spacing w:after="120"/>
        <w:ind w:firstLine="709"/>
      </w:pPr>
      <w:r>
        <w:rPr>
          <w:sz w:val="24"/>
        </w:rPr>
        <w:t xml:space="preserve">где n - количество налоговых периодов, начало которых приходится на период с 1 января 2025 года по последнее число текущего налогового периода включительно;</w:t>
      </w:r>
    </w:p>
    <w:p>
      <w:pPr>
        <w:spacing w:after="120"/>
        <w:ind w:firstLine="709"/>
      </w:pPr>
      <w:r>
        <w:rPr>
          <w:sz w:val="24"/>
        </w:rPr>
        <w:t xml:space="preserve">НВ ЭТАН_ИТОГО - показатель, рассчитываемый по формуле:</w:t>
      </w:r>
    </w:p>
    <w:p>
      <w:pPr>
        <w:spacing w:after="120"/>
        <w:ind w:firstLine="709"/>
      </w:pPr>
      <w:r>
        <w:rPr>
          <w:sz w:val="24"/>
        </w:rPr>
        <w:t xml:space="preserve">,</w:t>
      </w:r>
    </w:p>
    <w:p>
      <w:pPr>
        <w:spacing w:after="120"/>
        <w:ind w:firstLine="709"/>
      </w:pPr>
      <w:r>
        <w:rPr>
          <w:sz w:val="24"/>
        </w:rPr>
        <w:t xml:space="preserve">где НВ ЭТАН_Т - сумма налоговых вычетов НВ ЭТАН , примененных налогоплательщиком (правопреемником налогоплательщика) в соответствии с пунктом 3.7 статьи 343.2 настоящего Кодекса в налоговых периодах, начало которых приходится на период с 1 июля 2022 года по 31 декабря 2024 года включительно, выраженная в миллионах рублей.</w:t>
      </w:r>
    </w:p>
    <w:p>
      <w:pPr>
        <w:spacing w:after="120"/>
        <w:ind w:firstLine="709"/>
      </w:pPr>
      <w:r>
        <w:rPr>
          <w:sz w:val="24"/>
        </w:rPr>
        <w:t xml:space="preserve">Налогоплательщик (правопреемник налогоплательщика) вправе в любом налоговом периоде, начало которого приходится на период с 1 января 2025 года, увеличить сумму налога на величину НДПИ ДОП_ЭТАН , равную произведению величины НВ ЭТАН_ОСТАТОК и коэффициента 1,0075, выраженную в миллионах рублей.</w:t>
      </w:r>
    </w:p>
    <w:p>
      <w:pPr>
        <w:spacing w:after="120"/>
        <w:ind w:firstLine="709"/>
      </w:pPr>
      <w:r>
        <w:rPr>
          <w:sz w:val="24"/>
        </w:rPr>
        <w:t xml:space="preserve">Если в налоговом периоде налогоплательщик (правопреемник налогоплательщика) воспользовался правом увеличения суммы налога на величину НДПИ ДОП_ЭТАН , равную произведению величины НВ ЭТАН_ОСТАТОК и коэффициента 1,0075, то начиная со следующего налогового периода величина НДПИ ДОП_ЭТАН не рассчитывается.</w:t>
      </w:r>
    </w:p>
    <w:p>
      <w:pPr>
        <w:spacing w:after="120"/>
        <w:ind w:firstLine="709"/>
      </w:pPr>
      <w:r>
        <w:rPr>
          <w:sz w:val="24"/>
        </w:rPr>
        <w:t xml:space="preserve">Значения показателей НДПИ ДОП_ЭТАН , НВ ЭТАН_ОСТАТОК , НВ ЭТАН_ИТОГО , рассчитанные в определенном настоящим пунктом порядке, округляются до целого значения в соответствии с действующим порядком округления.</w:t>
      </w:r>
    </w:p>
    <w:p>
      <w:pPr>
        <w:spacing w:after="120"/>
        <w:ind w:firstLine="709"/>
      </w:pPr>
      <w:r>
        <w:rPr>
          <w:sz w:val="24"/>
        </w:rPr>
        <w:t xml:space="preserve">(п. 9 в ред. Федерального закона от 14.07.2022 N 323-ФЗ)</w:t>
      </w:r>
    </w:p>
    <w:p>
      <w:pPr>
        <w:spacing w:after="120"/>
        <w:ind w:firstLine="709"/>
      </w:pPr>
      <w:r>
        <w:rPr>
          <w:sz w:val="24"/>
        </w:rPr>
        <w:t xml:space="preserve">(см. текст в предыдущей редакции )</w:t>
      </w:r>
    </w:p>
    <w:p>
      <w:pPr>
        <w:spacing w:after="120"/>
        <w:ind w:firstLine="709"/>
      </w:pPr>
      <w:r>
        <w:rPr>
          <w:sz w:val="24"/>
        </w:rPr>
        <w:t xml:space="preserve">10. Сумма налога, исчисленная налогоплательщиком за налоговый период при добыче железной руды по налоговой ставке, установленной подпунктом 3.1 пункта 2 статьи 342 настоящего Кодекса, уменьшается на сумму исчисленного налогоплательщиком за этот же налоговый период налога при добыче окисленных железистых кварцитов, если иное не предусмотрено настоящим пунктом.</w:t>
      </w:r>
    </w:p>
    <w:p>
      <w:pPr>
        <w:spacing w:after="120"/>
        <w:ind w:firstLine="709"/>
      </w:pPr>
      <w:r>
        <w:rPr>
          <w:sz w:val="24"/>
        </w:rPr>
        <w:t xml:space="preserve">В случае, если рассчитанная в соответствии с абзацем первым настоящего пункта разность принимает отрицательное значение, такая разность принимается равной нулю.</w:t>
      </w:r>
    </w:p>
    <w:p>
      <w:pPr>
        <w:spacing w:after="120"/>
        <w:ind w:firstLine="709"/>
      </w:pPr>
      <w:r>
        <w:rPr>
          <w:sz w:val="24"/>
        </w:rPr>
        <w:t xml:space="preserve">Указанное в настоящем пункте уменьшение не производится в случае, если значение показателя Ц ЖР , определенное для налогового периода в соответствии со статьей 342.9 настоящего Кодекса, оказалось меньше 60 долларов США за 1 тонну.</w:t>
      </w:r>
    </w:p>
    <w:p>
      <w:pPr>
        <w:spacing w:after="120"/>
        <w:ind w:firstLine="709"/>
      </w:pPr>
      <w:r>
        <w:rPr>
          <w:sz w:val="24"/>
        </w:rPr>
        <w:t xml:space="preserve">(п. 10 введен Федеральным законом от 29.11.2021 N 382-ФЗ)</w:t>
      </w:r>
    </w:p>
    <w:p>
      <w:pPr>
        <w:spacing w:after="120"/>
        <w:ind w:firstLine="709"/>
      </w:pPr>
      <w:r>
        <w:rPr>
          <w:sz w:val="24"/>
        </w:rPr>
        <w:t xml:space="preserve">11. При применении налогоплательщиком налогового вычета, установленного статьей 343.7 настоящего Кодекса, сумма налога, исчисленная налогоплательщиком в соответствии с настоящей статьей по итогам налогового периода по многокомпонентной комплексной руде, содержащей молибден и медь, добытой на участках недр, отвечающих требованиям, установленным пунктом 1 статьи 343.7 настоящего Кодекса, уменьшается на сумму указанного налогового вычета. В случае превышения определенной за налоговый период суммы налогового вычета над суммой налога, исчисленной за такой налоговый период, сумма налогового вычета принимается равной указанной сумме налога.</w:t>
      </w:r>
    </w:p>
    <w:p>
      <w:pPr>
        <w:spacing w:after="120"/>
        <w:ind w:firstLine="709"/>
      </w:pPr>
      <w:r>
        <w:rPr>
          <w:sz w:val="24"/>
        </w:rPr>
        <w:t xml:space="preserve">(п. 11 введен Федеральным законом от 14.07.2022 N 323-ФЗ)</w:t>
      </w:r>
    </w:p>
    <w:p>
      <w:pPr>
        <w:spacing w:after="120"/>
        <w:ind w:firstLine="709"/>
      </w:pPr>
      <w:r>
        <w:rPr>
          <w:sz w:val="24"/>
        </w:rPr>
        <w:t xml:space="preserve">12. При применении налогоплательщиком налогового вычета, установленного статьей 343.8 настоящего Кодекса, сумма налога, исчисленная налогоплательщиком в соответствии с настоящей статьей по итогам налогового периода по железной руде (за исключением окисленных железистых кварцитов), уменьшается на сумму указанного налогового вычета. В случае превышения определенной за налоговый период суммы налогового вычета над суммой налога, исчисленной за такой налоговый период, сумма налогового вычета принимается равной указанной сумме налога.</w:t>
      </w:r>
    </w:p>
    <w:p>
      <w:pPr>
        <w:spacing w:after="120"/>
        <w:ind w:firstLine="709"/>
      </w:pPr>
      <w:r>
        <w:rPr>
          <w:sz w:val="24"/>
        </w:rPr>
        <w:t xml:space="preserve">(п. 12 введен Федеральным законом от 14.07.2022 N 323-ФЗ)</w:t>
      </w:r>
    </w:p>
    <w:p>
      <w:pPr>
        <w:spacing w:after="120"/>
        <w:ind w:firstLine="709"/>
      </w:pPr>
      <w:r>
        <w:rPr>
          <w:sz w:val="24"/>
        </w:rPr>
        <w:t xml:space="preserve">13. Сумма налога, исчисленная налогоплательщиком за налоговый период в отношении щебня, не может превышать величину Н БК , рассчитываемую в рублях как произведение количества добытого полезного ископаемого за налоговый период, приведенного в единицах массы (тоннах), и числа 16,5.</w:t>
      </w:r>
    </w:p>
    <w:p>
      <w:pPr>
        <w:spacing w:after="120"/>
        <w:ind w:firstLine="709"/>
      </w:pPr>
      <w:r>
        <w:rPr>
          <w:sz w:val="24"/>
        </w:rPr>
        <w:t xml:space="preserve">Величина Н БК , определенная в соответствии с настоящим пунктом, округляется до целого значения в соответствии с действующим порядком округления.</w:t>
      </w:r>
    </w:p>
    <w:p>
      <w:pPr>
        <w:spacing w:after="120"/>
        <w:ind w:firstLine="709"/>
      </w:pPr>
      <w:r>
        <w:rPr>
          <w:sz w:val="24"/>
        </w:rPr>
        <w:t xml:space="preserve">В случае превышения исчисленной за налоговый период суммы налога над значением величины Н БК , рассчитанной за этот же налоговый период, сумма налога принимается равной величине Н БК .</w:t>
      </w:r>
    </w:p>
    <w:p>
      <w:pPr>
        <w:spacing w:after="120"/>
        <w:ind w:firstLine="709"/>
      </w:pPr>
      <w:r>
        <w:rPr>
          <w:sz w:val="24"/>
        </w:rPr>
        <w:t xml:space="preserve">(п. 13 введен Федеральным законом от 14.07.2022 N 323-ФЗ)</w:t>
      </w:r>
    </w:p>
    <w:p>
      <w:pPr>
        <w:spacing w:after="120"/>
        <w:ind w:firstLine="709"/>
      </w:pPr>
      <w:r>
        <w:rPr>
          <w:sz w:val="24"/>
        </w:rPr>
        <w:t xml:space="preserve">КонсультантПлюс: примечание.</w:t>
      </w:r>
    </w:p>
    <w:p>
      <w:pPr>
        <w:spacing w:after="120"/>
        <w:ind w:firstLine="709"/>
      </w:pPr>
      <w:r>
        <w:rPr>
          <w:sz w:val="24"/>
        </w:rPr>
        <w:t xml:space="preserve">При определении налоговой базы по налогу на прибыль за 2022 год сумма НДПИ, учитываемая в составе прочих расходов, связанных с производством и реализацией, определяется без учета п. 14 ст. 343 (ФЗ от 14.07.2022 N 323-ФЗ ).</w:t>
      </w:r>
    </w:p>
    <w:p>
      <w:pPr>
        <w:spacing w:after="120"/>
        <w:ind w:firstLine="709"/>
      </w:pPr>
      <w:r>
        <w:rPr>
          <w:sz w:val="24"/>
        </w:rPr>
        <w:t xml:space="preserve">14. Сумма налога, исчисленная в соответствии с настоящей статьей по итогам налогового периода по газу горючему природному налогоплательщиком, являющимся в течение всего налогового периода организацией, в которой непосредственно участвует организация - собственник объектов Единой системы газоснабжения и суммарная доля такого участия составляет 100 процентов, владеющей лицензией на пользование участком недр, расположенным полностью на полуострове Ямал, начальные запасы газа горючего природного (за исключением попутного газа) которого превышают 3,5 триллиона кубических метров газа по состоянию на 1 января 2024 года, уменьшается:</w:t>
      </w:r>
    </w:p>
    <w:p>
      <w:pPr>
        <w:spacing w:after="120"/>
        <w:ind w:firstLine="709"/>
      </w:pPr>
      <w:r>
        <w:rPr>
          <w:sz w:val="24"/>
        </w:rPr>
        <w:t xml:space="preserve">1) за налоговый период, дата начала которого приходится на период с 1 ноября 2026 года по 31 июля 2027 года включительно, на величину 2444, выраженную в миллионах рублей;</w:t>
      </w:r>
    </w:p>
    <w:p>
      <w:pPr>
        <w:spacing w:after="120"/>
        <w:ind w:firstLine="709"/>
      </w:pPr>
      <w:r>
        <w:rPr>
          <w:sz w:val="24"/>
        </w:rPr>
        <w:t xml:space="preserve">2) за налоговый период, дата начала которого приходится на период с 1 августа 2027 года по 31 июля 2028 года включительно, на величину 3500, выраженную в миллионах рублей;</w:t>
      </w:r>
    </w:p>
    <w:p>
      <w:pPr>
        <w:spacing w:after="120"/>
        <w:ind w:firstLine="709"/>
      </w:pPr>
      <w:r>
        <w:rPr>
          <w:sz w:val="24"/>
        </w:rPr>
        <w:t xml:space="preserve">3) за налоговый период, дата начала которого приходится на период с 1 августа 2028 года, на величину 5500, выраженную в миллионах рублей.</w:t>
      </w:r>
    </w:p>
    <w:p>
      <w:pPr>
        <w:spacing w:after="120"/>
        <w:ind w:firstLine="709"/>
      </w:pPr>
      <w:r>
        <w:rPr>
          <w:sz w:val="24"/>
        </w:rPr>
        <w:t xml:space="preserve">(п. 14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15. При применении налогоплательщиком налогового вычета, установленного статьей 343.9 настоящего Кодекса, сумма налога, исчисленная налогоплательщиком в соответствии с настоящей статьей по итогам налогового периода по кондиционным рудам олова, добытым на участках недр, отвечающих требованиям, установленным пунктом 1 статьи 343.9 настоящего Кодекса, уменьшается на сумму указанного налогового вычета. В случае превышения определенной за налоговый период суммы налогового вычета над суммой налога, исчисленной за такой налоговый период, сумма налогового вычета принимается равной указанной сумме налога.</w:t>
      </w:r>
    </w:p>
    <w:p>
      <w:pPr>
        <w:spacing w:after="120"/>
        <w:ind w:firstLine="709"/>
      </w:pPr>
      <w:r>
        <w:rPr>
          <w:sz w:val="24"/>
        </w:rPr>
        <w:t xml:space="preserve">(п. 15 введен Федеральным законом от 28.12.2022 N 566-ФЗ)</w:t>
      </w:r>
    </w:p>
    <w:p>
      <w:pPr>
        <w:spacing w:after="120"/>
        <w:ind w:firstLine="709"/>
      </w:pPr>
      <w:r>
        <w:rPr>
          <w:sz w:val="24"/>
        </w:rPr>
        <w:t xml:space="preserve">16. Сумма налога, исчисленная налогоплательщиками, в которых прямо участвует Российская Федерация и доля такого участия составляет не менее 33 процентов, за налоговый период, начало которого приходится на период с 1 февраля по 31 марта 2023 года включительно, при добыче природных алмазов по совокупности всех участков недр, лицензия на пользование которыми выдана в соответствии с законодательством Российской Федерации о недрах, увеличивается на величину 9500, выраженную в миллионах рублей.</w:t>
      </w:r>
    </w:p>
    <w:p>
      <w:pPr>
        <w:spacing w:after="120"/>
        <w:ind w:firstLine="709"/>
      </w:pPr>
      <w:r>
        <w:rPr>
          <w:sz w:val="24"/>
        </w:rPr>
        <w:t xml:space="preserve">(п. 16 введен Федеральным законом от 28.12.2022 N 566-ФЗ)</w:t>
      </w:r>
    </w:p>
    <w:p>
      <w:pPr>
        <w:spacing w:after="120"/>
        <w:ind w:firstLine="709"/>
      </w:pPr>
      <w:r>
        <w:rPr>
          <w:sz w:val="24"/>
        </w:rPr>
        <w:t xml:space="preserve">17. При применении налогоплательщиком налогового вычета, установленного пунктом 3.9 статьи 343.2 настоящего Кодекса, сумма налога, исчисленная налогоплательщиком (правопреемником налогоплательщика) в соответствии с настоящей статьей по итогам налогового периода, начало которого приходится на период с 1 апреля 2029 года по 31 марта 2035 года включительно, в отношении нефти обезвоженной, обессоленной и стабилизированной, добытой на участках недр, расположенных полностью в границах Ямальского района Ямало-Ненецкого автономного округа и включающих запасы углеводородного сырья месторождения, указанного в примечании 8 к единой Товарной номенклатуре внешнеэкономической деятельности Евразийского экономического союза по состоянию на 1 января 2018 года, увеличивается на величину НДПИ ТИ_ДОП , выраженную в миллионах рублей, которая, если иное не установлено настоящим пунктом, рассчитывается для каждого налогового периода в совокупности по всем таким участкам недр по следующей формуле:</w:t>
      </w:r>
    </w:p>
    <w:p>
      <w:pPr>
        <w:spacing w:before="240" w:after="120"/>
        <w:jc w:val="center"/>
      </w:pPr>
      <w:r>
        <w:rPr>
          <w:sz w:val="26"/>
          <w:b/>
        </w:rPr>
        <w:t xml:space="preserve">НДПИ ТИ_ДОП = НВ ТИ_ИТОГО + ПР - НДПИ ТИ_ДОП_ИТОГО ,</w:t>
      </w:r>
    </w:p>
    <w:p>
      <w:pPr>
        <w:spacing w:after="120"/>
        <w:ind w:firstLine="709"/>
      </w:pPr>
      <w:r>
        <w:rPr>
          <w:sz w:val="24"/>
        </w:rPr>
        <w:t xml:space="preserve">где НВ ТИ_ИТОГО - сумма налоговых вычетов, заявленных налогоплательщиком (правопреемником налогоплательщика) в соответствии с пунктом 3.9 статьи 343.2 настоящего Кодекса в налоговых периодах, дата начала которых приходится на период с 1 апреля 2023 года по 31 марта 2029 года включительно;</w:t>
      </w:r>
    </w:p>
    <w:p>
      <w:pPr>
        <w:spacing w:after="120"/>
        <w:ind w:firstLine="709"/>
      </w:pPr>
      <w:r>
        <w:rPr>
          <w:sz w:val="24"/>
        </w:rPr>
        <w:t xml:space="preserve">НДПИ ТИ_ДОП_ИТОГО - сумма величин НДПИ ТИ_ДОП , уплаченных налогоплательщиком (правопреемником налогоплательщика) за налоговые периоды, дата начала которых приходится на период с 1 апреля 2029 года включительно;</w:t>
      </w:r>
    </w:p>
    <w:p>
      <w:pPr>
        <w:spacing w:after="120"/>
        <w:ind w:firstLine="709"/>
      </w:pPr>
      <w:r>
        <w:rPr>
          <w:sz w:val="24"/>
        </w:rPr>
        <w:t xml:space="preserve">ПР - сумма величин ПР i , выраженных в миллионах рублей и определяемых для каждого налогового периода, дата начала которого приходится на период с 1 апреля 2023 года по 31 марта 2035 года включительно.</w:t>
      </w:r>
    </w:p>
    <w:p>
      <w:pPr>
        <w:spacing w:after="120"/>
        <w:ind w:firstLine="709"/>
      </w:pPr>
      <w:r>
        <w:rPr>
          <w:sz w:val="24"/>
        </w:rPr>
        <w:t xml:space="preserve">Показатель ПР i , если иное не установлено настоящим пунктом, для каждого налогового периода определяется по следующей формуле:</w:t>
      </w:r>
    </w:p>
    <w:p>
      <w:pPr>
        <w:spacing w:after="120"/>
        <w:ind w:firstLine="709"/>
      </w:pPr>
      <w:r>
        <w:rPr>
          <w:sz w:val="24"/>
        </w:rPr>
        <w:t xml:space="preserve">ПР i = (НВ ТИi-1 - НДПИ ТИ_ДОПi-1 + ПР i-1 ) x 0,0075,</w:t>
      </w:r>
    </w:p>
    <w:p>
      <w:pPr>
        <w:spacing w:after="120"/>
        <w:ind w:firstLine="709"/>
      </w:pPr>
      <w:r>
        <w:rPr>
          <w:sz w:val="24"/>
        </w:rPr>
        <w:t xml:space="preserve">где НВ ТИi-1 - сумма налоговых вычетов, заявленных налогоплательщиком (правопреемником налогоплательщика) в соответствии с пунктом 3.9 статьи 343.2 настоящего Кодекса, определенная нарастающим итогом за налоговые периоды, дата начала которых приходится на период с 1 апреля 2023 года до последнего числа месяца, предшествующего текущему налоговому периоду;</w:t>
      </w:r>
    </w:p>
    <w:p>
      <w:pPr>
        <w:spacing w:after="120"/>
        <w:ind w:firstLine="709"/>
      </w:pPr>
      <w:r>
        <w:rPr>
          <w:sz w:val="24"/>
        </w:rPr>
        <w:t xml:space="preserve">НДПИ ТИ_ДОПi-1 - сумма значений НДПИ ТИ_ДОП , определенная нарастающим итогом за налоговые периоды, дата начала которых приходится на период с 1 апреля 2029 года до последнего числа месяца, предшествующего текущему налоговому периоду. Для налоговых периодов, дата начала которых приходится на период с 1 апреля 2023 года по 31 марта 2029 года включительно, значение величины НДПИ ТИ_ДОПi-1 принимается равным нулю;</w:t>
      </w:r>
    </w:p>
    <w:p>
      <w:pPr>
        <w:spacing w:after="120"/>
        <w:ind w:firstLine="709"/>
      </w:pPr>
      <w:r>
        <w:rPr>
          <w:sz w:val="24"/>
        </w:rPr>
        <w:t xml:space="preserve">ПР i-1 - сумма значений ПР i , определенная нарастающим итогом за налоговые периоды, дата начала которых приходится на период с 1 апреля 2023 года до последнего числа месяца, предшествующего текущему налоговому периоду.</w:t>
      </w:r>
    </w:p>
    <w:p>
      <w:pPr>
        <w:spacing w:after="120"/>
        <w:ind w:firstLine="709"/>
      </w:pPr>
      <w:r>
        <w:rPr>
          <w:sz w:val="24"/>
        </w:rPr>
        <w:t xml:space="preserve">Для налоговых периодов, дата начала которых приходится на период с 1 апреля по 31 мая 2023 года включительно, значение ПР i принимается равным нулю.</w:t>
      </w:r>
    </w:p>
    <w:p>
      <w:pPr>
        <w:spacing w:after="120"/>
        <w:ind w:firstLine="709"/>
      </w:pPr>
      <w:r>
        <w:rPr>
          <w:sz w:val="24"/>
        </w:rPr>
        <w:t xml:space="preserve">Если значение величины НДПИ ТИ_ДОП , определенное для каждого из налоговых периодов, дата начала которых приходится на период с 1 апреля 2029 года по 28 февраля 2035 года включительно, оказалось больше 1 111 миллионов рублей, величина НДПИ ТИ_ДОП для такого налогового периода принимается равной 1 111 миллионам рублей.</w:t>
      </w:r>
    </w:p>
    <w:p>
      <w:pPr>
        <w:spacing w:after="120"/>
        <w:ind w:firstLine="709"/>
      </w:pPr>
      <w:r>
        <w:rPr>
          <w:sz w:val="24"/>
        </w:rPr>
        <w:t xml:space="preserve">Налогоплательщик (правопреемник налогоплательщика) вправе увеличить сумму налога, исчисленную по итогам налогового периода в отношении нефти обезвоженной, обессоленной и стабилизированной, добытой на участках недр, указанных в настоящем пункте, в любом налоговом периоде, дата начала которого приходится на период с 1 апреля 2029 года по 31 марта 2035 года включительно, на величину НДПИ ТИ_ДОП_Р , которая рассчитывается в совокупности по всем таким участкам недр по следующей формуле:</w:t>
      </w:r>
    </w:p>
    <w:p>
      <w:pPr>
        <w:spacing w:after="120"/>
        <w:ind w:firstLine="709"/>
      </w:pPr>
      <w:r>
        <w:rPr>
          <w:sz w:val="24"/>
        </w:rPr>
        <w:t xml:space="preserve">НДПИ ТИ_ДОП_Р = НВ ТИi-1 + ПР Р - НДПИ ТИ_ДОПi-1 ,</w:t>
      </w:r>
    </w:p>
    <w:p>
      <w:pPr>
        <w:spacing w:after="120"/>
        <w:ind w:firstLine="709"/>
      </w:pPr>
      <w:r>
        <w:rPr>
          <w:sz w:val="24"/>
        </w:rPr>
        <w:t xml:space="preserve">где ПР Р - сумма величин ПР i , определяемых для каждого налогового периода, дата начала которого приходится на период с 1 апреля 2023 года по последнее число текущего налогового периода включительно.</w:t>
      </w:r>
    </w:p>
    <w:p>
      <w:pPr>
        <w:spacing w:after="120"/>
        <w:ind w:firstLine="709"/>
      </w:pPr>
      <w:r>
        <w:rPr>
          <w:sz w:val="24"/>
        </w:rPr>
        <w:t xml:space="preserve">Если в налоговом периоде налогоплательщик (правопреемник налогоплательщика) воспользовался правом увеличения суммы налога на величину НДПИ ТИ_ДОП_Р , начиная со следующего налогового периода величина НДПИ ТИ_ДОП не рассчитывается.</w:t>
      </w:r>
    </w:p>
    <w:p>
      <w:pPr>
        <w:spacing w:after="120"/>
        <w:ind w:firstLine="709"/>
      </w:pPr>
      <w:r>
        <w:rPr>
          <w:sz w:val="24"/>
        </w:rPr>
        <w:t xml:space="preserve">(п. 17 введен Федеральным законом от 23.02.2023 N 36-ФЗ)</w:t>
      </w:r>
    </w:p>
    <w:p>
      <w:pPr>
        <w:spacing w:after="120"/>
        <w:ind w:firstLine="709"/>
      </w:pPr>
      <w:r>
        <w:rPr>
          <w:sz w:val="24"/>
        </w:rPr>
        <w:t xml:space="preserve">18. Утратил силу. - Федеральный закон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19. Сумма налога, исчисленная налогоплательщиком, указанным в абзаце тринадцатом настоящего пункта, при добыче газа горючего природного по совокупности всех участков недр, лицензия на пользование которыми выдана такому налогоплательщику в соответствии с законодательством Российской Федерации о недрах, увеличивается на величину К КГ2024 , определяемую по следующей формуле:</w:t>
      </w:r>
    </w:p>
    <w:p>
      <w:pPr>
        <w:spacing w:after="120"/>
        <w:ind w:firstLine="709"/>
      </w:pPr>
      <w:r>
        <w:rPr>
          <w:sz w:val="24"/>
        </w:rPr>
        <w:t xml:space="preserve">,</w:t>
      </w:r>
    </w:p>
    <w:p>
      <w:pPr>
        <w:spacing w:after="120"/>
        <w:ind w:firstLine="709"/>
      </w:pPr>
      <w:r>
        <w:rPr>
          <w:sz w:val="24"/>
        </w:rPr>
        <w:t xml:space="preserve">где V i - выраженный в тысячах кубических метров совокупный объем реализации газа в месяце, непосредственно предшествующем месяцу налогового периода, на территории i-го субъекта Российской Федерации потребителям (за исключением населения, организаций, осуществляющих переработку попутного газа (в том числе на основе договора об оказании такой организации услуг по переработке попутного газа), организаций, включая налогоплательщика, указанного в абзаце тринадцатом настоящего пункта, входящих в одну группу компаний и осуществляющих перепродажу приобретенного газа, организаций, входящих с налогоплательщиком в одну группу компаний, в части объемов газа, приобретаемых ими в целях использования для собственных нужд либо для переработки с получением отбензиненного сухого газа, организаций, газ которым поставляется из объемов газа, приобретенных у третьих лиц, не входящих в одну группу лиц с налогоплательщиком, в части такого объема газа, организаций, газ которым поставляется из объемов природного газа, причитающихся Российской Федерации в соответствии с условиями Соглашения о разработке Пильтун-Астохского и Лунского месторождений нефти и газа на условиях раздела продукции в счет регулярных платежей за добычу полезных ископаемых (роялти), для реализации природного газа потребителям, организаций, газ которым поставляется из объемов газа, добываемых в рамках Соглашения о разделе продукции Чайвинского, Одоптинского и Аркутун-Дагинского нефтегазоконденсатных месторождений на шельфе острова Сахалин, организаций, осуществляющих производство сжиженного природного газа, в части объемов газа, приобретаемых исключительно для производства сжиженного природного газа, и организаций, осуществляющих перепродажу приобретенного газа в части объемов, реализуемых ими потребителям, объемы реализации газа которым не учитываются при определении показателя V i в соответствии с настоящим абзацем) налогоплательщиком и (или) организациями, входящими с налогоплательщиком в одну группу компаний;</w:t>
      </w:r>
    </w:p>
    <w:p>
      <w:pPr>
        <w:spacing w:after="120"/>
        <w:ind w:firstLine="709"/>
      </w:pPr>
      <w:r>
        <w:rPr>
          <w:sz w:val="24"/>
        </w:rPr>
        <w:t xml:space="preserve">Ц i - утвержденный в порядке, установленном Правительством Российской Федерации в соответствии с Федеральным законом от 31 марта 1999 года N 69-ФЗ "О газоснабжении в Российской Федерации", действовавший по состоянию на последнее число месяца, непосредственно предшествующего первому месяцу периода, на который регулируемые оптовые цены на газ утверждены в установленном порядке, предельный минимальный уровень оптовых цен на газ для потребителей (кроме населения) в i-ом субъекте Российской Федерации, выраженный в рублях за тысячу кубических метров, без учета налога на добавленную стоимость. В случае, если предельный минимальный уровень оптовых цен на газ не утвержден для субъекта Российской Федерации, в целях настоящего абзаца применяется минимальная из оптовых цен на газ, реализуемый потребителям (за исключением населения) в данном субъекте Российской Федерации, утвержденная в порядке, установленном Правительством Российской Федерации в соответствии с Федеральным законом от 31 марта 1999 года N 69-ФЗ "О газоснабжении в Российской Федерации", действовавшая по состоянию на последнее число месяца, непосредственно предшествующего первому месяцу периода, на который указанная регулируемая оптовая цена на газ утверждена в установленном порядке, а в случае ее отсутствия - средневзвешенное значение фактических цен реализации налогоплательщиком и (или) организациями, входящими с налогоплательщиком в одну группу компаний, газа потребителям (за исключением населения), не являющимся взаимозависимыми с ними лицами, в i-ом субъекте Российской Федерации за месяц, непосредственно предшествующий месяцу налогового периода. В случае, если регулируемая оптовая цена на газ установлена в соответствии с законодательством Российской Федерации о газоснабжении с дифференциацией для различных категорий потребителей (за исключением населения), для целей настоящего абзаца применяется наибольшее из значений указанной регулируемой оптовой цены на газ;</w:t>
      </w:r>
    </w:p>
    <w:p>
      <w:pPr>
        <w:spacing w:after="120"/>
        <w:ind w:firstLine="709"/>
      </w:pPr>
      <w:r>
        <w:rPr>
          <w:sz w:val="24"/>
        </w:rPr>
        <w:t xml:space="preserve">V iНАС - выраженный в тысячах кубических метров совокупный объем реализации газа в месяце, непосредственно предшествующем месяцу налогового периода, населению на территории i-го субъекта Российской Федерации налогоплательщиком и (или) организациями, входящими с налогоплательщиком в одну группу компаний;</w:t>
      </w:r>
    </w:p>
    <w:p>
      <w:pPr>
        <w:spacing w:after="120"/>
        <w:ind w:firstLine="709"/>
      </w:pPr>
      <w:r>
        <w:rPr>
          <w:sz w:val="24"/>
        </w:rPr>
        <w:t xml:space="preserve">Ц iНАС - утвержденная в порядке, установленном Правительством Российской Федерации в соответствии с Федеральным законом от 31 марта 1999 года N 69-ФЗ "О газоснабжении в Российской Федерации", оптовая цена на газ, предназначенный для последующей реализации населению, действовавшая по состоянию на последнее число месяца, непосредственно предшествующего первому месяцу периода, на который указанная регулируемая оптовая цена на газ утверждена в установленном порядке, в i-ом субъекте Российской Федерации, выраженная в рублях за тысячу кубических метров, без учета налога на добавленную стоимость, а в случае ее отсутствия - средневзвешенное значение фактических цен реализации налогоплательщиком и (или) организациями, входящими с налогоплательщиком в одну группу компаний, газа населению в i-ом субъекте Российской Федерации за месяц, непосредственно предшествующий месяцу налогового периода;</w:t>
      </w:r>
    </w:p>
    <w:p>
      <w:pPr>
        <w:spacing w:after="120"/>
        <w:ind w:firstLine="709"/>
      </w:pPr>
      <w:r>
        <w:rPr>
          <w:sz w:val="24"/>
        </w:rPr>
        <w:t xml:space="preserve">К о - показатель, который принимается равным:</w:t>
      </w:r>
    </w:p>
    <w:p>
      <w:pPr>
        <w:spacing w:after="120"/>
        <w:ind w:firstLine="709"/>
      </w:pPr>
      <w:r>
        <w:rPr>
          <w:sz w:val="24"/>
        </w:rPr>
        <w:t xml:space="preserve">0 - на период начиная с 1 января по 31 октября 2026 года включительно;</w:t>
      </w:r>
    </w:p>
    <w:p>
      <w:pPr>
        <w:spacing w:after="120"/>
        <w:ind w:firstLine="709"/>
      </w:pPr>
      <w:r>
        <w:rPr>
          <w:sz w:val="24"/>
        </w:rPr>
        <w:t xml:space="preserve">0,03 - на период начиная с 1 ноября 2026 года по 31 июля 2027 года включительно;</w:t>
      </w:r>
    </w:p>
    <w:p>
      <w:pPr>
        <w:spacing w:after="120"/>
        <w:ind w:firstLine="709"/>
      </w:pPr>
      <w:r>
        <w:rPr>
          <w:sz w:val="24"/>
        </w:rPr>
        <w:t xml:space="preserve">0,06 - на период начиная с 1 августа 2027 года по 31 июля 2028 года включительно;</w:t>
      </w:r>
    </w:p>
    <w:p>
      <w:pPr>
        <w:spacing w:after="120"/>
        <w:ind w:firstLine="709"/>
      </w:pPr>
      <w:r>
        <w:rPr>
          <w:sz w:val="24"/>
        </w:rPr>
        <w:t xml:space="preserve">0,09 - на период начиная с 1 августа 2028 года.</w:t>
      </w:r>
    </w:p>
    <w:p>
      <w:pPr>
        <w:spacing w:after="120"/>
        <w:ind w:firstLine="709"/>
      </w:pPr>
      <w:r>
        <w:rPr>
          <w:sz w:val="24"/>
        </w:rPr>
        <w:t xml:space="preserve">В целях настоящего пункта группой компаний признается совокупность организаций, связанных между собой посредством участия в капитале и (или) осуществления контроля, в отношении которой составляется консолидированная финансовая отчетность в соответствии с требованиями законодательства Российской Федерации о бухгалтерском учете либо требованиями фондовых бирж, в том числе иностранных фондовых бирж, при принятии решения о допуске к торгам ценных бумаг любой из указанных организаций или такая отчетность составлялась бы, если бы ценные бумаги любой из указанных организаций были допущены к торгам на фондовой бирже, в том числе иностранной фондовой бирже. Материнской компанией группы компаний признается участник группы компаний, который прямо и (или) косвенно участвует в остальных участниках этой группы или иным способом осуществляет контроль над ними и доля участия (наличие контроля) которого является достаточной для того, чтобы финансовая отчетность других участников подлежала включению в консолидированную финансовую отчетность такого участника группы компаний либо подлежала бы включению в такую консолидированную финансовую отчетность, если бы ценные бумаги такого участника были допущены к торгам на фондовой бирже, в том числе иностранной фондовой бирже (далее в настоящей статье - материнская компания). Лицо, финансовая отчетность по которому не учитывается при составлении консолидированной финансовой отчетности группы компаний исключительно в силу размера или несущественности данных о таком лице, в целях настоящего пункта признается участником такой группы компаний.</w:t>
      </w:r>
    </w:p>
    <w:p>
      <w:pPr>
        <w:spacing w:after="120"/>
        <w:ind w:firstLine="709"/>
      </w:pPr>
      <w:r>
        <w:rPr>
          <w:sz w:val="24"/>
        </w:rPr>
        <w:t xml:space="preserve">Материнская компания определяет из состава участников группы компаний организацию, осуществляющую добычу газа горючего природного на основании лицензии на пользование недрами, выданной такой организации в соответствии с законодательством Российской Федерации о недрах, которая исчисляет налог с учетом особенностей, предусмотренных настоящим пунктом.</w:t>
      </w:r>
    </w:p>
    <w:p>
      <w:pPr>
        <w:spacing w:after="120"/>
        <w:ind w:firstLine="709"/>
      </w:pPr>
      <w:r>
        <w:rPr>
          <w:sz w:val="24"/>
        </w:rPr>
        <w:t xml:space="preserve">Величина показателя К КГ2024 принимается равной 0 для других организаций - участников группы компаний, осуществляющих добычу газа горючего природного на основании лицензий на пользование недрами, выданных таким организациям в соответствии с законодательством Российской Федерации о недрах.</w:t>
      </w:r>
    </w:p>
    <w:p>
      <w:pPr>
        <w:spacing w:after="120"/>
        <w:ind w:firstLine="709"/>
      </w:pPr>
      <w:r>
        <w:rPr>
          <w:sz w:val="24"/>
        </w:rPr>
        <w:t xml:space="preserve">Материнская компания представляет в налоговый орган по месту своего нахождения уведомление в произвольной форме, содержащее следующую информацию:</w:t>
      </w:r>
    </w:p>
    <w:p>
      <w:pPr>
        <w:spacing w:after="120"/>
        <w:ind w:firstLine="709"/>
      </w:pPr>
      <w:r>
        <w:rPr>
          <w:sz w:val="24"/>
        </w:rPr>
        <w:t xml:space="preserve">об участниках группы компаний, осуществляющих реализацию газа потребителям;</w:t>
      </w:r>
    </w:p>
    <w:p>
      <w:pPr>
        <w:spacing w:after="120"/>
        <w:ind w:firstLine="709"/>
      </w:pPr>
      <w:r>
        <w:rPr>
          <w:sz w:val="24"/>
        </w:rPr>
        <w:t xml:space="preserve">об участниках группы компаний, осуществляющих добычу газа горючего природного на основании лицензий на пользование недрами, выданных таким организациям в соответствии с законодательством Российской Федерации о недрах;</w:t>
      </w:r>
    </w:p>
    <w:p>
      <w:pPr>
        <w:spacing w:after="120"/>
        <w:ind w:firstLine="709"/>
      </w:pPr>
      <w:r>
        <w:rPr>
          <w:sz w:val="24"/>
        </w:rPr>
        <w:t xml:space="preserve">об организации - участнике группы компаний, которая будет исчислять налог с учетом особенностей, предусмотренных настоящим пунктом.</w:t>
      </w:r>
    </w:p>
    <w:p>
      <w:pPr>
        <w:spacing w:after="120"/>
        <w:ind w:firstLine="709"/>
      </w:pPr>
      <w:r>
        <w:rPr>
          <w:sz w:val="24"/>
        </w:rPr>
        <w:t xml:space="preserve">В случае, если указанное уведомление было представлено материнской компанией до 1 января 2026 года, повторное представление указанного уведомления не требуется.</w:t>
      </w:r>
    </w:p>
    <w:p>
      <w:pPr>
        <w:spacing w:after="120"/>
        <w:ind w:firstLine="709"/>
      </w:pPr>
      <w:r>
        <w:rPr>
          <w:sz w:val="24"/>
        </w:rPr>
        <w:t xml:space="preserve">В случае изменения информации, содержащейся в представленном уведомлении, материнская компания обязана представить в налоговый орган по месту своего нахождения уточненное уведомление не позднее 20-го числа месяца, следующего за месяцем, в котором произошло указанное изменение.</w:t>
      </w:r>
    </w:p>
    <w:p>
      <w:pPr>
        <w:spacing w:after="120"/>
        <w:ind w:firstLine="709"/>
      </w:pPr>
      <w:r>
        <w:rPr>
          <w:sz w:val="24"/>
        </w:rPr>
        <w:t xml:space="preserve">Организации - участники группы компаний, осуществляющие реализацию газа потребителям, обязаны не позднее 20-го числа месяца налогового периода представлять организации, исчисляющей налог с учетом особенностей, предусмотренных настоящим пунктом, информацию о показателях V i , Ц i , V iНАС , Ц iНАС в разрезе субъектов Российской Федерации исходя из объемов реализации соответствующей организацией газа в месяце, предшествующем месяцу налогового периода.</w:t>
      </w:r>
    </w:p>
    <w:p>
      <w:pPr>
        <w:spacing w:after="120"/>
        <w:ind w:firstLine="709"/>
      </w:pPr>
      <w:r>
        <w:rPr>
          <w:sz w:val="24"/>
        </w:rPr>
        <w:t xml:space="preserve">В целях настоящего пункта под газом понимаются газ горючий природный, нефтяной (попутный) газ, отбензиненный сухой газ. При этом указанные понятия используются в значениях, предусмотренных законодательством Российской Федерации о газоснабжении.</w:t>
      </w:r>
    </w:p>
    <w:p>
      <w:pPr>
        <w:spacing w:after="120"/>
        <w:ind w:firstLine="709"/>
      </w:pPr>
      <w:r>
        <w:rPr>
          <w:sz w:val="24"/>
        </w:rPr>
        <w:t xml:space="preserve">Положения настоящего пункта не применяются в отношении группы компаний, материнской компанией которой является организация - собственник Единой системы газоснабжения.</w:t>
      </w:r>
    </w:p>
    <w:p>
      <w:pPr>
        <w:spacing w:after="120"/>
        <w:ind w:firstLine="709"/>
      </w:pPr>
      <w:r>
        <w:rPr>
          <w:sz w:val="24"/>
        </w:rPr>
        <w:t xml:space="preserve">(п. 19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20. Сумма налога, исчисленная налогоплательщиком при добыче на участке недр нефти обезвоженной, обессоленной и стабилизированной за налоговый период, дата начала которого приходится на период с 1 по 31 января 2024 года включительно, увеличивается на сумму величин, определенных для налоговых периодов, дата начала которых приходится на период с 1 октября по 31 декабря 2023 года включительно, как произведение количества добытой на участке недр нефти обезвоженной, обессоленной и стабилизированной за соответствующий налоговый период и изменения коэффициента К АБДТ , определяемого для соответствующего налогового периода в соответствии с настоящим пунктом.</w:t>
      </w:r>
    </w:p>
    <w:p>
      <w:pPr>
        <w:spacing w:after="120"/>
        <w:ind w:firstLine="709"/>
      </w:pPr>
      <w:r>
        <w:rPr>
          <w:sz w:val="24"/>
        </w:rPr>
        <w:t xml:space="preserve">Указанное в абзаце первом настоящего пункта изменение рассчитывается как разность между значением коэффициента К АБДТ , предусмотренного пунктом 11 статьи 342.5 настоящего Кодекса, определяемым для соответствующего налогового периода с применением указанных в пункте 27 статьи 200 настоящего Кодекса показателей Д АБ и Д ДТ , рассчитываемых с учетом коэффициента К ВР , равного 1, и фактическим значением коэффициента К АБДТ , применяемым при расчете налога для соответствующего налогового периода.</w:t>
      </w:r>
    </w:p>
    <w:p>
      <w:pPr>
        <w:spacing w:after="120"/>
        <w:ind w:firstLine="709"/>
      </w:pPr>
      <w:r>
        <w:rPr>
          <w:sz w:val="24"/>
        </w:rPr>
        <w:t xml:space="preserve">(п. 20 введен Федеральным законом от 27.11.2023 N 539-ФЗ)</w:t>
      </w:r>
    </w:p>
    <w:p>
      <w:pPr>
        <w:spacing w:after="120"/>
        <w:ind w:firstLine="709"/>
      </w:pPr>
      <w:r>
        <w:rPr>
          <w:sz w:val="24"/>
        </w:rPr>
        <w:t xml:space="preserve">21. Сумма налога, исчисленная налогоплательщиком при добыче полезного ископаемого, указанного в подпункте 13 пункта 2 статьи 337 настоящего Кодекса, на участке недр, лицензия на пользование которым выдана в соответствии с законодательством Российской Федерации о недрах, за налоговый период, начало которого приходится на период начиная с 1 января 2025 года, увеличивается на величину значения показателя К ДРМ , определяемого по следующей формуле:</w:t>
      </w:r>
    </w:p>
    <w:p>
      <w:pPr>
        <w:spacing w:after="120"/>
        <w:ind w:firstLine="709"/>
      </w:pPr>
      <w:r>
        <w:rPr>
          <w:sz w:val="24"/>
        </w:rPr>
        <w:t xml:space="preserve">К ДРМ = 0,1 x (Ц З / 1000 - 61 000) x V ДРМ x Р,</w:t>
      </w:r>
    </w:p>
    <w:p>
      <w:pPr>
        <w:spacing w:after="120"/>
        <w:ind w:firstLine="709"/>
      </w:pPr>
      <w:r>
        <w:rPr>
          <w:sz w:val="24"/>
        </w:rPr>
        <w:t xml:space="preserve">где Ц З - показатель, определяемый для налогового периода в порядке, установленном пунктом 1 статьи 342.10 настоящего Кодекса;</w:t>
      </w:r>
    </w:p>
    <w:p>
      <w:pPr>
        <w:spacing w:after="120"/>
        <w:ind w:firstLine="709"/>
      </w:pPr>
      <w:r>
        <w:rPr>
          <w:sz w:val="24"/>
        </w:rPr>
        <w:t xml:space="preserve">V ДРМ - количество драгоценного металла (золота), содержащегося в полезном ископаемом, указанном в подпункте 13 пункта 2 статьи 337 настоящего Кодекса (за исключением полезного ископаемого, при добыче которого налогообложение производится по налоговой ставке, установленной подпунктом 1 пункта 1 статьи 342 настоящего Кодекса), добытом на участке недр, указанном в абзаце первом настоящего пункта, выраженное в килограммах и округленное с точностью до третьего знака после запятой в соответствии с действующим порядком округления;</w:t>
      </w:r>
    </w:p>
    <w:p>
      <w:pPr>
        <w:spacing w:after="120"/>
        <w:ind w:firstLine="709"/>
      </w:pPr>
      <w:r>
        <w:rPr>
          <w:sz w:val="24"/>
        </w:rPr>
        <w:t xml:space="preserve">Р - среднее значение за налоговый период курса доллара США к рублю Российской Федерации, устанавливаемого Центральным банком Российской Федерации, определяемое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календарном месяце.</w:t>
      </w:r>
    </w:p>
    <w:p>
      <w:pPr>
        <w:spacing w:after="120"/>
        <w:ind w:firstLine="709"/>
      </w:pPr>
      <w:r>
        <w:rPr>
          <w:sz w:val="24"/>
        </w:rPr>
        <w:t xml:space="preserve">Рассчитанное значение показателя К ДРМ округляется до целого значения в соответствии с действующим порядком округления.</w:t>
      </w:r>
    </w:p>
    <w:p>
      <w:pPr>
        <w:spacing w:after="120"/>
        <w:ind w:firstLine="709"/>
      </w:pPr>
      <w:r>
        <w:rPr>
          <w:sz w:val="24"/>
        </w:rPr>
        <w:t xml:space="preserve">(п. 21 в ред. Федерального закона от 12.07.2024 N 176-ФЗ (ред. 29.10.2024))</w:t>
      </w:r>
    </w:p>
    <w:p>
      <w:pPr>
        <w:spacing w:after="120"/>
        <w:ind w:firstLine="709"/>
      </w:pPr>
      <w:r>
        <w:rPr>
          <w:sz w:val="24"/>
        </w:rPr>
        <w:t xml:space="preserve">(см. текст в предыдущей редакции )</w:t>
      </w:r>
    </w:p>
    <w:p>
      <w:pPr>
        <w:spacing w:after="120"/>
        <w:ind w:firstLine="709"/>
      </w:pPr>
      <w:r>
        <w:rPr>
          <w:sz w:val="24"/>
        </w:rPr>
        <w:t xml:space="preserve">22. При применении налогоплательщиком налогового вычета, установленного статьей 343.10 настоящего Кодекса, сумма налога, исчисленная налогоплательщиком в соответствии с настоящей статьей по итогам налогового периода по железной руде (за исключением окисленных железистых кварцитов), уменьшается на сумму указанного налогового вычета. В случае превышения определенной за налоговый период суммы налогового вычета над суммой налога, исчисленной за такой налоговый период, сумма налогового вычета принимается равной указанной сумме налога.</w:t>
      </w:r>
    </w:p>
    <w:p>
      <w:pPr>
        <w:spacing w:after="120"/>
        <w:ind w:firstLine="709"/>
      </w:pPr>
      <w:r>
        <w:rPr>
          <w:sz w:val="24"/>
        </w:rPr>
        <w:t xml:space="preserve">(п. 22 введен Федеральным законом от 28.11.2025 N 425-ФЗ)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343</dc:title>
  <dc:creator>АРБИТРАЖ! · arbi.ru</dc:creator>
  <cp:lastModifiedBy>АРБИТРАЖ!</cp:lastModifiedBy>
  <dcterms:created xsi:type="dcterms:W3CDTF">2026-10-22T20:23:38.180Z</dcterms:created>
</cp:coreProperties>
</file>