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18.03.2020 N 65-ФЗ)</w:t>
      </w:r>
    </w:p>
    <w:p>
      <w:pPr>
        <w:spacing w:after="120"/>
        <w:ind w:firstLine="709"/>
      </w:pPr>
      <w:r>
        <w:rPr>
          <w:sz w:val="24"/>
        </w:rPr>
        <w:t xml:space="preserve">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пунктом 2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Налоговый вычет применяется с 1-го числа налогового периода, в котором вступила в силу настоящая статья, до истечения 120 налоговых периодов с начала применения налогового вычета.</w:t>
      </w:r>
    </w:p>
    <w:p>
      <w:pPr>
        <w:spacing w:after="120"/>
        <w:ind w:firstLine="709"/>
      </w:pPr>
      <w:r>
        <w:rPr>
          <w:sz w:val="24"/>
        </w:rPr>
        <w:t xml:space="preserve">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w:t>
      </w:r>
    </w:p>
    <w:p>
      <w:pPr>
        <w:spacing w:after="120"/>
        <w:ind w:firstLine="709"/>
      </w:pPr>
      <w:r>
        <w:rPr>
          <w:sz w:val="24"/>
        </w:rPr>
        <w:t xml:space="preserve">1) участок недр расположен полностью или частично севернее 67 градуса северной широты и южнее 69 градуса северной широты полностью в границах Красноярского края;</w:t>
      </w:r>
    </w:p>
    <w:p>
      <w:pPr>
        <w:spacing w:after="120"/>
        <w:ind w:firstLine="709"/>
      </w:pPr>
      <w:r>
        <w:rPr>
          <w:sz w:val="24"/>
        </w:rPr>
        <w:t xml:space="preserve">2) при добыче нефти обезвоженной, обессоленной и стабилизированной на участке недр применяются налоговая ставка, установленная подпунктом 9 пункта 2 статьи 342 настоящего Кодекса, и соответствующие коэффициенты К Д , К З , К КАН , определенные в установленном настоящей главой порядке, равные 1, либо налоговая ставка, установленная подпунктом 9.1 пункта 2 статьи 342 настоящего Кодекса (за исключением нефти обезвоженной, обессоленной и стабилизированной, добытой на участках недр, соответствующих требованиям, установленным подпунктом 5 пункта 1 статьи 333.45 настоящего Кодекса);</w:t>
      </w:r>
    </w:p>
    <w:p>
      <w:pPr>
        <w:spacing w:after="120"/>
        <w:ind w:firstLine="709"/>
      </w:pPr>
      <w:r>
        <w:rPr>
          <w:sz w:val="24"/>
        </w:rPr>
        <w:t xml:space="preserve">3) права пользования участком недр предоставлены организации, в которой прямо или косвенно участвует другая организация и доля такого участия составляет не менее 50 процентов, при этом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другой организации.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Налоговый вычет вправе применять:</w:t>
      </w:r>
    </w:p>
    <w:p>
      <w:pPr>
        <w:spacing w:after="120"/>
        <w:ind w:firstLine="709"/>
      </w:pPr>
      <w:r>
        <w:rPr>
          <w:sz w:val="24"/>
        </w:rPr>
        <w:t xml:space="preserve">1) организации, которым права пользования соответствующими участками недр предоставлены до 1 января 2019 года;</w:t>
      </w:r>
    </w:p>
    <w:p>
      <w:pPr>
        <w:spacing w:after="120"/>
        <w:ind w:firstLine="709"/>
      </w:pPr>
      <w:r>
        <w:rPr>
          <w:sz w:val="24"/>
        </w:rPr>
        <w:t xml:space="preserve">2) организации, которым начиная с 1 января 2019 года права пользования участками недр перешли от организаций, указанных в подпункте 1 настоящего пункта, по основаниям и в порядке, которые установлены законодательством Российской Федерации о недрах.</w:t>
      </w:r>
    </w:p>
    <w:p>
      <w:pPr>
        <w:spacing w:after="120"/>
        <w:ind w:firstLine="709"/>
      </w:pPr>
      <w:r>
        <w:rPr>
          <w:sz w:val="24"/>
        </w:rPr>
        <w:t xml:space="preserve">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указанным в абзаце первом настоящего пункта, относятся расходы налогоплательщика, а также лиц, которым предоставлены лицензии на пользование участками недр, указанными в подпункте 5 пункта 1 статьи 333.45 настоящего Кодекса, при условии передачи такими лицами налогоплательщику копий документов, подтверждающих суммы указанных расходов, их оплату и соответствие установленным настоящей статьей требованиям. Расходы лиц, которым предоставлены лицензии на пользование участками недр, указанными в подпункте 5 пункта 1 статьи 333.45 настоящего Кодекса, учитываются при определении налогового вычета одним налогоплательщиком.</w:t>
      </w:r>
    </w:p>
    <w:p>
      <w:pPr>
        <w:spacing w:after="120"/>
        <w:ind w:firstLine="709"/>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в целях настоящей статьи относятся также:</w:t>
      </w:r>
    </w:p>
    <w:p>
      <w:pPr>
        <w:spacing w:after="120"/>
        <w:ind w:firstLine="709"/>
      </w:pPr>
      <w:r>
        <w:rPr>
          <w:sz w:val="24"/>
        </w:rPr>
        <w:t xml:space="preserve">расходы на достройку, дооборудование, реконструкцию, модернизацию, техническое перевооружение, частичную ликвидацию указанных объектов. При этом указанные понятия используются в значении, указанном в статье 257 настоящего Кодекса;</w:t>
      </w:r>
    </w:p>
    <w:p>
      <w:pPr>
        <w:spacing w:after="120"/>
        <w:ind w:firstLine="709"/>
      </w:pPr>
      <w:r>
        <w:rPr>
          <w:sz w:val="24"/>
        </w:rPr>
        <w:t xml:space="preserve">расходы, связанные с договорами технологического присоединения, договорами возмещения затрат, договорами инвестирования и иными аналогичными договорами, заключенными исключительно в отношении объектов основных средств, указанных в пункте 6 настоящей статьи, с организациями, осуществляющими создание и эксплуатацию указанных объектов.</w:t>
      </w:r>
    </w:p>
    <w:p>
      <w:pPr>
        <w:spacing w:after="120"/>
        <w:ind w:firstLine="709"/>
      </w:pPr>
      <w:r>
        <w:rPr>
          <w:sz w:val="24"/>
        </w:rPr>
        <w:t xml:space="preserve">При этом предельная сумма налогового вычета и порядок определения фактически оплаченных сумм расходов, указанных в настоящем пункте, определяются с учетом порядка и требований, которые установлены настоящей статьей.</w:t>
      </w:r>
    </w:p>
    <w:p>
      <w:pPr>
        <w:spacing w:after="120"/>
        <w:ind w:firstLine="709"/>
      </w:pPr>
      <w:r>
        <w:rPr>
          <w:sz w:val="24"/>
        </w:rPr>
        <w:t xml:space="preserve">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суммы фактически оплаченных расходов, указанных в пункте 4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указанного в пункте 1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Суммы фактически оплаченных расходов, указанных в пункте 4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В целях настоящей статьи:</w:t>
      </w:r>
    </w:p>
    <w:p>
      <w:pPr>
        <w:spacing w:after="120"/>
        <w:ind w:firstLine="709"/>
      </w:pPr>
      <w:r>
        <w:rPr>
          <w:sz w:val="24"/>
        </w:rPr>
        <w:t xml:space="preserve">к расходам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 приравниваются авансовые платежи, выданные (перечисленные) поставщикам (подрядчикам) по договорам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spacing w:after="120"/>
        <w:ind w:firstLine="709"/>
      </w:pPr>
      <w:r>
        <w:rPr>
          <w:sz w:val="24"/>
        </w:rPr>
        <w:t xml:space="preserve">фактической оплатой сумм расходов признается прекращение (частичное прекращение) встречного обязательства приобретателем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понятие "деятельность по освоению участка недр" используется в значении, указанном в пункте 3 статьи 333.43 настоящего Кодекса.</w:t>
      </w:r>
    </w:p>
    <w:p>
      <w:pPr>
        <w:spacing w:after="120"/>
        <w:ind w:firstLine="709"/>
      </w:pPr>
      <w:r>
        <w:rPr>
          <w:sz w:val="24"/>
        </w:rPr>
        <w:t xml:space="preserve">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до истечения периода применения налогового вычета.</w:t>
      </w:r>
    </w:p>
    <w:p>
      <w:pPr>
        <w:spacing w:after="120"/>
        <w:ind w:firstLine="709"/>
      </w:pPr>
      <w:r>
        <w:rPr>
          <w:sz w:val="24"/>
        </w:rPr>
        <w:t xml:space="preserve">7 - 8. Утратили силу с 1 января 2025 года. - Федеральный закон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9. Если иное не предусмотрено настоящим пунктом, в целях подтверждения выполнения условий применения налогового вычета,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что соответствующие создаваемые объекты основных средств соответствуют требованиям, установленным пунктом 6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применения налогоплательщиком налогового вычета за налоговый период в порядке, указанном в абзаце первом пункта 12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абзацем первым пункта 12 настоящей статьи.</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10. В случае, если объект основных средств, указанный в пункте 6 настоящей статьи, не был введен в эксплуатацию до истечения периода применения налогового вычета, сумма налогового вычета в части фактически оплаченных расходов на приобретение, сооружение, изготовление, доставку указанного объекта основных средств и доведение его до состояния, в котором он пригоден для использования, принимается равной 0 для всех налоговых периодов, в которых налогоплательщиком были учтены указанные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spacing w:after="120"/>
        <w:ind w:firstLine="709"/>
      </w:pPr>
      <w:r>
        <w:rPr>
          <w:sz w:val="24"/>
        </w:rPr>
        <w:t xml:space="preserve">11. Для целей настоящей статьи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настоящей статьи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w:t>
      </w:r>
    </w:p>
    <w:p>
      <w:pPr>
        <w:spacing w:after="120"/>
        <w:ind w:firstLine="709"/>
      </w:pPr>
      <w:r>
        <w:rPr>
          <w:sz w:val="24"/>
        </w:rPr>
        <w:t xml:space="preserve">В случае, если сумма фактически оплаченных расходов на приобретение, сооружение, изготовление, доставку объекта основных средств, указанного в пункте 6 настоящей статьи, и доведение его до состояния, в котором он пригоден для использования, оказалась выше первоначальной стоимости такого основного средства, определенной в порядке и с применением методов, которые установлены главой 14.3 настоящего Кодекса, сумма налогового вычета в части такого превышения принимается равной 0 для всех налоговых периодов, в которых налогоплательщиком были учтены соответствующие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spacing w:after="120"/>
        <w:ind w:firstLine="709"/>
      </w:pPr>
      <w:r>
        <w:rPr>
          <w:sz w:val="24"/>
        </w:rPr>
        <w:t xml:space="preserve">В целях настоящей статьи понятие "рыночная цена" используется в значении, указанном в статье 105.3 настоящего Кодекса.</w:t>
      </w:r>
    </w:p>
    <w:p>
      <w:pPr>
        <w:spacing w:after="120"/>
        <w:ind w:firstLine="709"/>
      </w:pPr>
      <w:r>
        <w:rPr>
          <w:sz w:val="24"/>
        </w:rPr>
        <w:t xml:space="preserve">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w:t>
      </w:r>
    </w:p>
    <w:p>
      <w:pPr>
        <w:spacing w:after="120"/>
        <w:ind w:firstLine="709"/>
      </w:pPr>
      <w:r>
        <w:rPr>
          <w:sz w:val="24"/>
        </w:rPr>
        <w:t xml:space="preserve">Расходы, учтенные для целей выполнения условий, установленных абзацем первым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пункте 5 настоящей статьи, в иных налоговых периодах, а также на иных участках недр.</w:t>
      </w:r>
    </w:p>
    <w:p>
      <w:pPr>
        <w:spacing w:after="120"/>
        <w:ind w:firstLine="709"/>
      </w:pPr>
      <w:r>
        <w:rPr>
          <w:sz w:val="24"/>
        </w:rPr>
        <w:t xml:space="preserve">В случае, если при применении налогового вычета за налоговый период в соответствии с абзацем первым настоящего пункта налогоплательщиком не представлены в срок, установленный абзацем вторым пункта 9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pPr>
        <w:spacing w:after="120"/>
        <w:ind w:firstLine="709"/>
      </w:pPr>
      <w:r>
        <w:rPr>
          <w:sz w:val="24"/>
        </w:rPr>
        <w:t xml:space="preserve">(п. 12 введен Федеральным законом от 29.11.2024 N 416-ФЗ)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343.5</dc:title>
  <dc:creator>АРБИТРАЖ! · arbi.ru</dc:creator>
  <cp:lastModifiedBy>АРБИТРАЖ!</cp:lastModifiedBy>
  <dcterms:created xsi:type="dcterms:W3CDTF">2026-10-22T08:59:42.299Z</dcterms:created>
</cp:coreProperties>
</file>