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343.6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13.07.2020 N 195-ФЗ)</w:t>
      </w:r>
    </w:p>
    <w:p>
      <w:pPr>
        <w:spacing w:after="120"/>
        <w:ind w:firstLine="709"/>
      </w:pPr>
      <w:r>
        <w:rPr>
          <w:sz w:val="24"/>
        </w:rPr>
        <w:t xml:space="preserve">1. Налогоплательщик, получивший статус резидента Арктической зоны Российской Федерации в соответствии с Федеральным законом от 13 июля 2020 года N 193-ФЗ "О государственной поддержке предпринимательской деятельности в Арктической зоне Российской Федерации", вправе уменьшить сумму налога, исчисленную при добыче полезных ископаемых, указанных в пункте 2 статьи 337 настоящего Кодекса (за исключением полезных ископаемых, указанных в подпунктах 1.1 и 3 пункта 2 статьи 337 настоящего Кодекса, кондиционных руд олова), на новых участках недр на сумму налогового вычета, определяемого и применяемого в порядке, установленном настоящей статьей (далее в настоящей статье - налоговый вычет). При этом отнесение участка недр к новым участкам недр и применение налогового вычета осуществляются в отношении каждого вида добытого полезного ископаемого в отдельности.</w:t>
      </w:r>
    </w:p>
    <w:p>
      <w:pPr>
        <w:spacing w:after="120"/>
        <w:ind w:firstLine="709"/>
      </w:pPr>
      <w:r>
        <w:rPr>
          <w:sz w:val="24"/>
        </w:rPr>
        <w:t xml:space="preserve">(в ред. Федеральных законов от 28.12.2022 N 566-ФЗ , от 11.02.2026 N 18-ФЗ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под новым участком недр понимается участок недр, расположенный полностью в границах Арктической зоны Российской Федерации, на котором степень выработанности запасов конкретного полезного ископаемого меньше значения или равна значению 0,001 в соответствии с данными государственного баланса запасов полезных ископаемых по состоянию на 1 января 2021 года либо запасы такого полезного ископаемого отсутствуют в государственном балансе запасов полезных ископаемых по состоянию на указанную дату.</w:t>
      </w:r>
    </w:p>
    <w:p>
      <w:pPr>
        <w:spacing w:after="120"/>
        <w:ind w:firstLine="709"/>
      </w:pPr>
      <w:r>
        <w:rPr>
          <w:sz w:val="24"/>
        </w:rPr>
        <w:t xml:space="preserve">В целях настоящей статьи степень выработанности запасов полезного ископаемого рассчитывается налогоплательщиком самостоятельно на основании данных государственного баланса запасов полезных ископаемых на 1 января 2021 года как частное от деления суммы накопленной добычи конкретного полезного ископаемого (включая потери при добыче) на участке недр на начальные извлекаемые запасы такого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округляется до третьего знака после запятой в соответствии с действующим порядком округления.</w:t>
      </w:r>
    </w:p>
    <w:p>
      <w:pPr>
        <w:spacing w:after="120"/>
        <w:ind w:firstLine="709"/>
      </w:pPr>
      <w:r>
        <w:rPr>
          <w:sz w:val="24"/>
        </w:rPr>
        <w:t xml:space="preserve">Налоговый вычет применяется с 1 января 2021 года по 31 декабря 2032 года включительно.</w:t>
      </w:r>
    </w:p>
    <w:p>
      <w:pPr>
        <w:spacing w:after="120"/>
        <w:ind w:firstLine="709"/>
      </w:pPr>
      <w:r>
        <w:rPr>
          <w:sz w:val="24"/>
        </w:rPr>
        <w:t xml:space="preserve">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3 настоящей статьи, и доведение таких объектов до состояния, в котором они пригодны для использования, а также расходов по договорам технологического присоединения, договорам инвестирования и иным аналогичным договорам, заключенным исключительно в отношении объектов основных средств, указанных в пункте 3 настоящей статьи, с организациями, осуществляющими создание и эксплуатацию таких объектов.</w:t>
      </w:r>
    </w:p>
    <w:p>
      <w:pPr>
        <w:spacing w:after="120"/>
        <w:ind w:firstLine="709"/>
      </w:pPr>
      <w:r>
        <w:rPr>
          <w:sz w:val="24"/>
        </w:rPr>
        <w:t xml:space="preserve">При этом при определении суммы налогового вычета учитываются указанные в абзаце первом настоящего пункта расходы, понесенные в отношении введенных в эксплуатацию объектов основных средств, а также в отношении исполненных договоров, указанных в абзаце первом настоящего пункта.</w:t>
      </w:r>
    </w:p>
    <w:p>
      <w:pPr>
        <w:spacing w:after="120"/>
        <w:ind w:firstLine="709"/>
      </w:pPr>
      <w:r>
        <w:rPr>
          <w:sz w:val="24"/>
        </w:rPr>
        <w:t xml:space="preserve">Сумма налогового вычета не может превышать 50 процентов суммы налога, подлежащей уплате в налоговом периоде, в котором применяется налоговый вычет.</w:t>
      </w:r>
    </w:p>
    <w:p>
      <w:pPr>
        <w:spacing w:after="120"/>
        <w:ind w:firstLine="709"/>
      </w:pPr>
      <w:r>
        <w:rPr>
          <w:sz w:val="24"/>
        </w:rPr>
        <w:t xml:space="preserve">Вне зависимости от иных положений настоящей статьи для налогоплательщика, получившего статус резидента Арктической зоны Российской Федерации в соответствии с Федеральным законом от 13 июля 2020 года N 193-ФЗ "О государственной поддержке предпринимательской деятельности в Арктической зоне Российской Федерации" начиная с 1 апреля 2026 года, сумма налогового вычета принимается равной нулю для налоговых периодов календарного года, непосредственно следующего за календарным годом, по состоянию на 31 декабря которого установлено невыполнение этим налогоплательщиком требований, предусмотренных пунктом 1 статьи 56.1 настоящего Кодекса. Сумма налогового вычета определяется этим налогоплательщиком в порядке, установленном абзацами первым - третьим настоящего пункта, в налоговых периодах последующих календарных годов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выполняются.</w:t>
      </w:r>
    </w:p>
    <w:p>
      <w:pPr>
        <w:spacing w:after="120"/>
        <w:ind w:firstLine="709"/>
      </w:pPr>
      <w:r>
        <w:rPr>
          <w:sz w:val="24"/>
        </w:rPr>
        <w:t xml:space="preserve">(абзац введен Федеральным законом от 11.02.2026 N 18-ФЗ)</w:t>
      </w:r>
    </w:p>
    <w:p>
      <w:pPr>
        <w:spacing w:after="120"/>
        <w:ind w:firstLine="709"/>
      </w:pPr>
      <w:r>
        <w:rPr>
          <w:sz w:val="24"/>
        </w:rPr>
        <w:t xml:space="preserve">3.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добыче полезного ископаемого, при добыче которого исчисляется сумма налога, подлежащая уменьшению на налоговый вычет, а также к производственным мощностям для дальнейшей переработки (обогащения, технологического передела) такого полезного ископаемого.</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Указанные в настоящем пункте объекты основных средств должны быть введены в эксплуатацию не ранее 1 января 2021 года.</w:t>
      </w:r>
    </w:p>
    <w:p>
      <w:pPr>
        <w:spacing w:after="120"/>
        <w:ind w:firstLine="709"/>
      </w:pPr>
      <w:r>
        <w:rPr>
          <w:sz w:val="24"/>
        </w:rPr>
        <w:t xml:space="preserve">В отношении указанных в настоящем пункте объектов основных средств не применен или не будет применен налоговый вычет для организации, признаваемой налогоплательщиком - участником соглашения о защите и поощрении капиталовложений, предусмотренный статьей 25.18 настоящего Кодекса.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4. В случае, если в сделках, учитываемых при определении расходов, указанных в пункте 2 настоящей статьи,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настоящего пункта рыночная цена определяется с учетом положений статьи 105.3 настоящего Кодекса.</w:t>
      </w:r>
    </w:p>
    <w:p>
      <w:pPr>
        <w:spacing w:after="120"/>
        <w:ind w:firstLine="709"/>
      </w:pPr>
      <w:r>
        <w:rPr>
          <w:sz w:val="24"/>
        </w:rPr>
        <w:t xml:space="preserve">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spacing w:after="120"/>
        <w:ind w:firstLine="709"/>
      </w:pPr>
      <w:r>
        <w:rPr>
          <w:sz w:val="24"/>
        </w:rPr>
        <w:t xml:space="preserve">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или добыче иных полезных ископаемых на данном участке недр.</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343.6</dc:title>
  <dc:creator>АРБИТРАЖ! · arbi.ru</dc:creator>
  <cp:lastModifiedBy>АРБИТРАЖ!</cp:lastModifiedBy>
  <dcterms:created xsi:type="dcterms:W3CDTF">2026-10-22T22:03:54.401Z</dcterms:created>
</cp:coreProperties>
</file>