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26.1. Система налогообложения для сельскохозяйственных товаропроизводителей (единый сельскохозяйственный налог)</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Налоговой базой признается денежное выражение доходов, уменьшенных на величину расходов.</w:t>
      </w:r>
    </w:p>
    <w:p>
      <w:pPr>
        <w:spacing w:after="120"/>
        <w:ind w:firstLine="709"/>
      </w:pPr>
      <w:r>
        <w:rPr>
          <w:sz w:val="24"/>
        </w:rPr>
        <w:t xml:space="preserve">2.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pPr>
        <w:spacing w:after="120"/>
        <w:ind w:firstLine="709"/>
      </w:pPr>
      <w:r>
        <w:rPr>
          <w:sz w:val="24"/>
        </w:rPr>
        <w:t xml:space="preserve">3. Доходы, полученные в натуральной форме, учитываются при определении налоговой базы исходя из цены договора с учетом рыночных цен, определяемых в порядке, аналогичном порядку определения рыночных цен, установленному статьей 105.3 настоящего Кодекса.</w:t>
      </w:r>
    </w:p>
    <w:p>
      <w:pPr>
        <w:spacing w:after="120"/>
        <w:ind w:firstLine="709"/>
      </w:pPr>
      <w:r>
        <w:rPr>
          <w:sz w:val="24"/>
        </w:rPr>
        <w:t xml:space="preserve">(в ред. Федеральных законов от 13.03.2006 N 39-ФЗ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4. При определении налоговой базы доходы и расходы определяются нарастающим итогом с начала налогового периода .</w:t>
      </w:r>
    </w:p>
    <w:p>
      <w:pPr>
        <w:spacing w:after="120"/>
        <w:ind w:firstLine="709"/>
      </w:pPr>
      <w:r>
        <w:rPr>
          <w:sz w:val="24"/>
        </w:rPr>
        <w:t xml:space="preserve">5. Налогоплательщики вправе уменьшить налоговую базу за налоговый период на сумму убытка, полученного по итогам предыдущих налоговых периодов. При этом под убытком в целях настоящей главы понимается превышение расходов над доходами, определяемыми в соответствии со статьей 346.5 настоящего Кодекса.</w:t>
      </w:r>
    </w:p>
    <w:p>
      <w:pPr>
        <w:spacing w:after="120"/>
        <w:ind w:firstLine="709"/>
      </w:pPr>
      <w:r>
        <w:rPr>
          <w:sz w:val="24"/>
        </w:rPr>
        <w:t xml:space="preserve">Налогоплательщики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pPr>
        <w:spacing w:after="120"/>
        <w:ind w:firstLine="709"/>
      </w:pPr>
      <w:r>
        <w:rPr>
          <w:sz w:val="24"/>
        </w:rPr>
        <w:t xml:space="preserve">Налогоплательщики вправе перенести на текущий налоговый период сумму полученного в предыдущем налоговом периоде убытка.</w:t>
      </w:r>
    </w:p>
    <w:p>
      <w:pPr>
        <w:spacing w:after="120"/>
        <w:ind w:firstLine="709"/>
      </w:pPr>
      <w:r>
        <w:rPr>
          <w:sz w:val="24"/>
        </w:rPr>
        <w:t xml:space="preserve">Убыток, не перенесенный на следующий год, может быть перенесен целиком или частично на любой год из последующих девяти лет.</w:t>
      </w:r>
    </w:p>
    <w:p>
      <w:pPr>
        <w:spacing w:after="120"/>
        <w:ind w:firstLine="709"/>
      </w:pPr>
      <w:r>
        <w:rPr>
          <w:sz w:val="24"/>
        </w:rPr>
        <w:t xml:space="preserve">Если налогоплательщики получили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pPr>
        <w:spacing w:after="120"/>
        <w:ind w:firstLine="709"/>
      </w:pPr>
      <w:r>
        <w:rPr>
          <w:sz w:val="24"/>
        </w:rPr>
        <w:t xml:space="preserve">В случае прекращения налогоплательщиками деятельности по причине реорганизации налогоплательщики-правопреемники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pPr>
        <w:spacing w:after="120"/>
        <w:ind w:firstLine="709"/>
      </w:pPr>
      <w:r>
        <w:rPr>
          <w:sz w:val="24"/>
        </w:rPr>
        <w:t xml:space="preserve">Налогоплательщики обязаны хранить документы, подтверждающие размер полученного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pPr>
        <w:spacing w:after="120"/>
        <w:ind w:firstLine="709"/>
      </w:pPr>
      <w:r>
        <w:rPr>
          <w:sz w:val="24"/>
        </w:rPr>
        <w:t xml:space="preserve">Убыток, полученный налогоплательщиками при применении иных режимов налогообложения, не принимается при переходе на уплату единого сельскохозяйственного налога.</w:t>
      </w:r>
    </w:p>
    <w:p>
      <w:pPr>
        <w:spacing w:after="120"/>
        <w:ind w:firstLine="709"/>
      </w:pPr>
      <w:r>
        <w:rPr>
          <w:sz w:val="24"/>
        </w:rPr>
        <w:t xml:space="preserve">Убыток, полученный налогоплательщиками при уплате единого сельскохозяйственного налога, не принимается при переходе на иные режимы налогообложения.</w:t>
      </w:r>
    </w:p>
    <w:p>
      <w:pPr>
        <w:spacing w:after="120"/>
        <w:ind w:firstLine="709"/>
      </w:pPr>
      <w:r>
        <w:rPr>
          <w:sz w:val="24"/>
        </w:rPr>
        <w:t xml:space="preserve">(п. 5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6. Организации, которые до перехода на уплату единого сельскохозяйственного налога при исчислении налога на прибыль организаций использовали метод начислений, при переходе на уплату единого сельскохозяйственного налога выполняют следующие правила: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1) на дату перехода на уплату единого сельскохозяйственного налога в налоговую базу включаются суммы денежных средств, полученные до перехода на уплату единого сельскохозяйственного налога в оплату по договорам, исполнение которых налогоплательщики осуществляют после перехода на уплату единого сельскохозяйственного налога;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2007 года. - Федеральный закон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3) не включаются в налоговую базу денежные средства, полученные после перехода на уплату единого сельскохозяйственного налога,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в соответствии с главой 25 настоящего Кодекса;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осуществленные организацией после перехода на уплату единого сельскохозяйственного налога, признаются расходами, вычитаемыми из налоговой базы, на дату их осуществления, если оплата таких расходов была осуществлена до перехода на уплату единого сельскохозяйственного налога, либо на дату оплаты, если оплата таких расходов была осуществлена после перехода организации на уплату единого сельскохозяйственного налога;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5) не вычитаются из налоговой базы денежные средства, уплаченные после перехода на уплату единого сельскохозяйственного налога в оплату расходов организации, если до перехода на уплату единого сельскохозяйственного налога такие расходы были учтены при исчислении налоговой базы по налогу на прибыль организаций в соответствии с главой 25 настоящего Кодекса;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6) материальные расходы и расходы на оплату труда, относящиеся к незавершенному производству на дату перехода на уплату единого сельскохозяйственного налога, оплаченные до перехода на уплату единого сельскохозяйственного налога, учитываются при определении налоговой базы по единому сельскохозяйственному налогу в отчетном (налоговом) периоде изготовления готовой продукции;</w:t>
      </w:r>
    </w:p>
    <w:p>
      <w:pPr>
        <w:spacing w:after="120"/>
        <w:ind w:firstLine="709"/>
      </w:pPr>
      <w:r>
        <w:rPr>
          <w:sz w:val="24"/>
        </w:rPr>
        <w:t xml:space="preserve">(пп. 6 введен Федеральным законом от 13.03.2006 N 39-ФЗ)</w:t>
      </w:r>
    </w:p>
    <w:p>
      <w:pPr>
        <w:spacing w:after="120"/>
        <w:ind w:firstLine="709"/>
      </w:pPr>
      <w:r>
        <w:rPr>
          <w:sz w:val="24"/>
        </w:rPr>
        <w:t xml:space="preserve">7) затраты на приобретение квот (долей) добычи (вылова) водных биологических ресурсов, фактически оплаченные до перехода на уплату единого сельскохозяйственного налога и не отнесенные на расходы при определении налоговой базы, включаются в налоговую базу на дату перехода на уплату единого сельскохозяйственного налога.</w:t>
      </w:r>
    </w:p>
    <w:p>
      <w:pPr>
        <w:spacing w:after="120"/>
        <w:ind w:firstLine="709"/>
      </w:pPr>
      <w:r>
        <w:rPr>
          <w:sz w:val="24"/>
        </w:rPr>
        <w:t xml:space="preserve">(пп. 7 введен Федеральным законом от 25.11.2009 N 275-ФЗ)</w:t>
      </w:r>
    </w:p>
    <w:p>
      <w:pPr>
        <w:spacing w:after="120"/>
        <w:ind w:firstLine="709"/>
      </w:pPr>
      <w:r>
        <w:rPr>
          <w:sz w:val="24"/>
        </w:rPr>
        <w:t xml:space="preserve">6.1. При переходе организации на уплату единого сельскохозяйственного налога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уплату единого сельскохозяйственного налога, в виде разницы между ценой приобретения (сооружения, изготовления, создания самой организацией) основных средств и нематериальных активов и суммой начисленной амортизации в соответствии с требованиями главы 25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переходе на уплату единого сельскохозяйственного налога организации, применяющей упрощенную систему налогообложения в соответствии с главой 26.2 настоящего Кодекса,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в соответствии с пунктом 3 статьи 346.25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6.1 введен Федеральным законом от 13.03.2006 N 39-ФЗ)</w:t>
      </w:r>
    </w:p>
    <w:p>
      <w:pPr>
        <w:spacing w:after="120"/>
        <w:ind w:firstLine="709"/>
      </w:pPr>
      <w:r>
        <w:rPr>
          <w:sz w:val="24"/>
        </w:rPr>
        <w:t xml:space="preserve">7. Организации, которые уплачивали единый сельскохозяйственный налог, при переходе на исчисление налоговой базы по налогу на прибыль организаций с использованием метода начислений выполняют следующие правила:</w:t>
      </w:r>
    </w:p>
    <w:p>
      <w:pPr>
        <w:spacing w:after="120"/>
        <w:ind w:firstLine="709"/>
      </w:pPr>
      <w:r>
        <w:rPr>
          <w:sz w:val="24"/>
        </w:rPr>
        <w:t xml:space="preserve">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единого сельскохозяйственного налога, оплата (частичная оплата) которых не произведена до даты перехода на исчисление налоговой базы по налогу на прибыль по методу начисления;</w:t>
      </w:r>
    </w:p>
    <w:p>
      <w:pPr>
        <w:spacing w:after="120"/>
        <w:ind w:firstLine="709"/>
      </w:pPr>
      <w:r>
        <w:rPr>
          <w:sz w:val="24"/>
        </w:rPr>
        <w:t xml:space="preserve">2) признаются в составе расходов расходы на приобретение в период применения единого сельскохозяйственного налога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w:t>
      </w:r>
    </w:p>
    <w:p>
      <w:pPr>
        <w:spacing w:after="120"/>
        <w:ind w:firstLine="709"/>
      </w:pPr>
      <w:r>
        <w:rPr>
          <w:sz w:val="24"/>
        </w:rPr>
        <w:t xml:space="preserve">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pPr>
        <w:spacing w:after="120"/>
        <w:ind w:firstLine="709"/>
      </w:pPr>
      <w:r>
        <w:rPr>
          <w:sz w:val="24"/>
        </w:rPr>
        <w:t xml:space="preserve">(пп. 3 введен Федеральным законом от 28.11.2025 N 425-ФЗ)</w:t>
      </w:r>
    </w:p>
    <w:p>
      <w:pPr>
        <w:spacing w:after="120"/>
        <w:ind w:firstLine="709"/>
      </w:pPr>
      <w:r>
        <w:rPr>
          <w:sz w:val="24"/>
        </w:rPr>
        <w:t xml:space="preserve">(п. 7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7.1. Указанные в подпунктах 1 и 2 пункта 7 настоящей статьи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pPr>
        <w:spacing w:after="120"/>
        <w:ind w:firstLine="709"/>
      </w:pPr>
      <w:r>
        <w:rPr>
          <w:sz w:val="24"/>
        </w:rPr>
        <w:t xml:space="preserve">(п. 7.1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организация переходит с уплаты единого сельскохозяйственного налога на иные режимы налогообложения и имеет основные средства и нематериальные активы, расходы на приобретение (сооружение, изготовление, создание самой организацией) которых не полностью перенесены на расходы за период применения единого сельскохозяйственного налога в порядке, предусмотренном подпунктом 2 пункта 4 статьи 346.5 настоящего Кодекса, в учете на дату такого перехода балансовая стоимость основных средств и нематериальных активов определяется путем уменьшения балансовой стоимости этих основных средств и нематериальных активов, определенной на момент перехода на уплату единого сельскохозяйственного налога, на сумму произведенных за период применения единого сельскохозяйственного налога расходов, определенных в порядке, предусмотренном подпунктом 2 пункта 4 статьи 346.5 настоящего Кодекса.</w:t>
      </w:r>
    </w:p>
    <w:p>
      <w:pPr>
        <w:spacing w:after="120"/>
        <w:ind w:firstLine="709"/>
      </w:pPr>
      <w:r>
        <w:rPr>
          <w:sz w:val="24"/>
        </w:rPr>
        <w:t xml:space="preserve">(в ред. Федеральных законов от 13.03.2006 N 39-ФЗ , от 02.07.2021 N 305-ФЗ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9. Индивидуальные предприниматели при переходе с иных режимов налогообложения на уплату единого сельскохозяйственного налога и с единого сельскохозяйственного налога на иные режимы налогообложения применяют правила, предусмотренные пунктами 6.1 и 8 настоящей статьи.</w:t>
      </w:r>
    </w:p>
    <w:p>
      <w:pPr>
        <w:spacing w:after="120"/>
        <w:ind w:firstLine="709"/>
      </w:pPr>
      <w:r>
        <w:rPr>
          <w:sz w:val="24"/>
        </w:rPr>
        <w:t xml:space="preserve">(п. 9 введен Федеральным законом от 13.03.2006 N 39-ФЗ)</w:t>
      </w:r>
    </w:p>
    <w:p>
      <w:pPr>
        <w:spacing w:after="120"/>
        <w:ind w:firstLine="709"/>
      </w:pPr>
      <w:r>
        <w:rPr>
          <w:sz w:val="24"/>
        </w:rPr>
        <w:t xml:space="preserve">10.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главой 26.5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и расходы по видам деятельности, в отношении которых применяется патентная система налогообложения в соответствии с главой 26.5 настоящего Кодекса (с учетом положений, установленных настоящей главой), не учитываются при исчислении налоговой базы по единому сельскохозяйственному налогу.</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10 в ред. Федерального закона от 30.11.2016 N 401-ФЗ)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346.6</dc:title>
  <dc:creator>АРБИТРАЖ! · arbi.ru</dc:creator>
  <cp:lastModifiedBy>АРБИТРАЖ!</cp:lastModifiedBy>
  <dcterms:created xsi:type="dcterms:W3CDTF">2026-10-22T20:20:53.445Z</dcterms:created>
</cp:coreProperties>
</file>