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346.12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признал незаконным применение УСН (отказал в переходе на УСН) из-за наличия филиала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признал незаконным применение УСН вновь созданным субъектом или правопреемником преобразованной организации без своевременного уведомления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признаются организации и индивидуальные предприниматели, перешедшие на упрощенную систему налогообложения и применяющие ее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Организация имеет право перейти на упрощенную систему налогообложения, если по итогам девяти месяцев того года, в котором организация подает уведомление о переходе на упрощенную систему налогообложения, сумма всех доходов, учитываемая при определении налоговой базы по налогу на прибыль организаций (без учета доходов в виде положительной курсовой разницы, предусмотренных пунктом 11 части второй статьи 250 настоящего Кодекса, и доходов в виде субсидий, признаваемых в порядке, установленном пунктом 4.1 статьи 271 настоящего Кодекса, при безвозмездной передаче в государственную и (или) муниципальную собственность имущества (имущественных прав), не превысила 337,5 млн.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Указанная в абзаце первом настоящего пункта величина предельного размера доходов организации, ограничивающая право организации перейти на упрощенную систему налогообложения, подлежит индексации на коэффициент-дефлятор , установленный на календарный год, предшествующий календарному году перехода организации на применение упрощенной системы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25.06.2012 N 94-ФЗ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в пунктах 4 и 4.1 статьи 346.13 настоящего Кодекса величины доходов налогоплательщика, а также указанная в подпункте 16 пункта 3 настоящей статьи величина балансовой стоимости основных средств подлежит индексации на коэффициент-дефлятор, установленный на календарный год отчетного (налогового) периода, в котором налогоплательщиком получены соответствующие доходы.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Установленное абзацем первым настоящего пункта ограничение по доходам не применяется в отношении организаций, сведения о которых внесены в единый государственный реестр юридических лиц на основании статьи 19 Федерального закона от 30 ноября 1994 года N 52-ФЗ "О введении в действие части первой Гражданского кодекса Российской Федерации", подающих уведомление о переходе на упрощенную систему налогообложения с 1 января 2015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2.1. Утратил силу с 1 октября 2012 года. - Федеральный закон от 25.06.2012 N 94-ФЗ.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вправе применять упрощенную систему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организации, имеющие филиалы;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банки;</w:t>
      </w:r>
    </w:p>
    <w:p>
      <w:pPr>
        <w:spacing w:after="120"/>
        <w:ind w:firstLine="709"/>
      </w:pPr>
      <w:r>
        <w:rPr>
          <w:sz w:val="24"/>
        </w:rPr>
        <w:t xml:space="preserve">3) страховщики;</w:t>
      </w:r>
    </w:p>
    <w:p>
      <w:pPr>
        <w:spacing w:after="120"/>
        <w:ind w:firstLine="709"/>
      </w:pPr>
      <w:r>
        <w:rPr>
          <w:sz w:val="24"/>
        </w:rPr>
        <w:t xml:space="preserve">4) негосударственные пенсионные фонды;</w:t>
      </w:r>
    </w:p>
    <w:p>
      <w:pPr>
        <w:spacing w:after="120"/>
        <w:ind w:firstLine="709"/>
      </w:pPr>
      <w:r>
        <w:rPr>
          <w:sz w:val="24"/>
        </w:rPr>
        <w:t xml:space="preserve">5) инвестиционные фонды;</w:t>
      </w:r>
    </w:p>
    <w:p>
      <w:pPr>
        <w:spacing w:after="120"/>
        <w:ind w:firstLine="709"/>
      </w:pPr>
      <w:r>
        <w:rPr>
          <w:sz w:val="24"/>
        </w:rPr>
        <w:t xml:space="preserve">6) профессиональные участники рынка ценных бумаг, за исключением инвестиционных советников,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ломбарды;</w:t>
      </w:r>
    </w:p>
    <w:p>
      <w:pPr>
        <w:spacing w:after="120"/>
        <w:ind w:firstLine="709"/>
      </w:pPr>
      <w:r>
        <w:rPr>
          <w:sz w:val="24"/>
        </w:rPr>
        <w:t xml:space="preserve">8) организации и индивидуальные предприниматели, производящие подакцизные товары (за исключением подакцизного винограда, вина, игристого вина, включая российское шампанское, виноматериалов, виноградного сусла, произведенных из винограда собственного производства, указанных в подпункте 23 пункта 1 статьи 181 настоящего Кодекса сахаросодержащих напитков), а также осуществляющие добычу и реализацию полезных ископаемых, за исключением общераспространенных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29.11.2021 N 382-ФЗ , от 21.11.2022 N 443-ФЗ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организации, осуществляющие деятельность по организации и проведению азартных игр;</w:t>
      </w:r>
    </w:p>
    <w:p>
      <w:pPr>
        <w:spacing w:after="120"/>
        <w:ind w:firstLine="709"/>
      </w:pPr>
      <w:r>
        <w:rPr>
          <w:sz w:val="24"/>
        </w:rPr>
        <w:t xml:space="preserve">(пп. 9 в ред. Федерального закона от 23.07.2013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нотариусы, занимающиеся частной практикой, адвокаты, учредившие адвокатские кабинеты, а также иные формы адвокатских образований. Данное ограничение не распространяется на предпринимательскую деятельность, не связанную с адвокатской деятельностью, осуществляемую в качестве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27.07.2006 N 137-ФЗ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организации, являющиеся участниками соглашений о разделе продукции;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утратил силу. - Федеральный закон от 07.07.2003 N 117-ФЗ;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организации и индивидуальные предприниматели, перешедшие на систему налогообложения для сельскохозяйственных товаропроизводителей (единый сельскохозяйственный налог) в соответствии с главой 26.1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организации, в которых доля участия других организаций составляет более 25 процентов. Данное ограничение не распространяется:</w:t>
      </w:r>
    </w:p>
    <w:p>
      <w:pPr>
        <w:spacing w:after="120"/>
        <w:ind w:firstLine="709"/>
      </w:pPr>
      <w:r>
        <w:rPr>
          <w:sz w:val="24"/>
        </w:rPr>
        <w:t xml:space="preserve">на организации, уставный капитал которых полностью состоит из вкладов общественных организаций инвалидов , если среднесписочная численность инвалидов среди их работников составляет не менее 50 процентов, а их доля в фонде оплаты труда - не менее 25 процентов;</w:t>
      </w:r>
    </w:p>
    <w:p>
      <w:pPr>
        <w:spacing w:after="120"/>
        <w:ind w:firstLine="709"/>
      </w:pPr>
      <w:r>
        <w:rPr>
          <w:sz w:val="24"/>
        </w:rPr>
        <w:t xml:space="preserve">на некоммерческие организации, в том числе организации потребительской кооперации, осуществляющие свою деятельность в соответствии с Законом Российской Федерации от 19 июня 1992 года N 3085-1 "О потребительской кооперации (потребительских обществах, их союзах) в Российской Федерации", а также на хозяйственные общества, единственными учредителями которых являются потребительские общества и их союзы, осуществляющие свою деятельность в соответствии с указанным Законом ;</w:t>
      </w:r>
    </w:p>
    <w:p>
      <w:pPr>
        <w:spacing w:after="120"/>
        <w:ind w:firstLine="709"/>
      </w:pPr>
      <w:r>
        <w:rPr>
          <w:sz w:val="24"/>
        </w:rPr>
        <w:t xml:space="preserve">на учрежденные в соответствии с Федеральным законом от 23 августа 1996 года N 127-ФЗ "О науке и государственной научно-технической политике" бюджетными и автономными научными учреждениями хозяйственные общества и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указанным научным учреждениям (в том числе совместно с другими лицами);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учрежденные в соответствии с Федеральным законом от 29 декабря 2012 года N 273-ФЗ "Об образовании в Российской Федерации" образовательными организациями высшего образования, являющимися бюджетными и автономными учреждениями, хозяйственные общества и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указанным образовательным организациям (в том числе совместно с другими лицами);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14 в ред. Федерального закона от 27.11.2010 N 310-ФЗ)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организации и индивидуальные предприниматели, средняя численность работников которых за налоговый (отчетный) период, определяемая в порядке, устанавливаемом федеральным органом исполнительной власти, уполномоченным в области статистики, превышает 130 человек.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31.07.2020 N 266-ФЗ , от 23.11.2020 N 373-ФЗ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не применяются в отношении организаций потребительской кооперации, осуществляющих свою деятельность в соответствии с Законом Российской Федерации от 19 июня 1992 года N 3085-1 "О потребительской кооперации (потребительских обществах, их союзах) в Российской Федерации", а также в отношении хозяйственных обществ, единственными учредителями которых являются потребительские общества и их союзы, осуществляющие свою деятельность в соответствии с указанным Законом 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16) организации, у которых балансовая стоимость основных средств, определяемая в соответствии с законодательством Российской Федерации о бухгалтерском учете, превышает 200 млн. рублей. В целях настоящего подпункта учитываются основные средства, которые подлежат амортизации и признаются амортизируемым имуществом в соответствии с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101-ФЗ , от 25.06.2012 N 94-ФЗ , от 03.07.2016 N 243-ФЗ , от 12.07.2024 N 176-ФЗ , от 08.08.2024 N 259-ФЗ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не учитывается стоимость российского высокотехнологичного оборудования, перечень которого утверждается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(пп. 16 в ред. Федерального закона от 31.12.2002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казенные и бюджетные учреждения;</w:t>
      </w:r>
    </w:p>
    <w:p>
      <w:pPr>
        <w:spacing w:after="120"/>
        <w:ind w:firstLine="709"/>
      </w:pPr>
      <w:r>
        <w:rPr>
          <w:sz w:val="24"/>
        </w:rPr>
        <w:t xml:space="preserve">(пп. 17 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иностранные организации ;</w:t>
      </w:r>
    </w:p>
    <w:p>
      <w:pPr>
        <w:spacing w:after="120"/>
        <w:ind w:firstLine="709"/>
      </w:pPr>
      <w:r>
        <w:rPr>
          <w:sz w:val="24"/>
        </w:rPr>
        <w:t xml:space="preserve">(пп. 18 введен Федеральным законом от 21.07.2005 N 101-ФЗ, 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организации и индивидуальные предприниматели, не уведомившие о переходе на упрощенную систему налогообложения в сроки, установленные пунктами 1 и 2 статьи 346.13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20) микрофинансовые организации 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02.11.2013 N 301-ФЗ)</w:t>
      </w:r>
    </w:p>
    <w:p>
      <w:pPr>
        <w:spacing w:after="120"/>
        <w:ind w:firstLine="709"/>
      </w:pPr>
      <w:r>
        <w:rPr>
          <w:sz w:val="24"/>
        </w:rPr>
        <w:t xml:space="preserve">21) частные агентства занятости, осуществляющие деятельность по предоставлению труда работников (персонала);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05.05.2014 N 116-ФЗ)</w:t>
      </w:r>
    </w:p>
    <w:p>
      <w:pPr>
        <w:spacing w:after="120"/>
        <w:ind w:firstLine="709"/>
      </w:pPr>
      <w:r>
        <w:rPr>
          <w:sz w:val="24"/>
        </w:rPr>
        <w:t xml:space="preserve">22) организации и индивидуальные предприниматели, осуществляющие производство ювелирных и других изделий из драгоценных металлов и (или) оптовую (розничную) торговлю ювелирными и другими изделиями из драгоценных металлов.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не применяются в отношении организаций и индивидуальных предпринимателей, осуществляющих производство ювелирных и других изделий из серебра и (или) оптовую (розничную) торговлю ювелирными и другими изделиями из серебра;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49-ФЗ)</w:t>
      </w:r>
    </w:p>
    <w:p>
      <w:pPr>
        <w:spacing w:after="120"/>
        <w:ind w:firstLine="709"/>
      </w:pPr>
      <w:r>
        <w:rPr>
          <w:sz w:val="24"/>
        </w:rPr>
        <w:t xml:space="preserve">(пп. 22 введен Федеральным законом от 09.03.2022 N 47-ФЗ)</w:t>
      </w:r>
    </w:p>
    <w:p>
      <w:pPr>
        <w:spacing w:after="120"/>
        <w:ind w:firstLine="709"/>
      </w:pPr>
      <w:r>
        <w:rPr>
          <w:sz w:val="24"/>
        </w:rPr>
        <w:t xml:space="preserve">23) организации и индивидуальные предприниматели, осуществляющие майнинг цифровой валюты;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24) международные компании.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02.07.2021 N 305-ФЗ.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346.12</dc:title>
  <dc:creator>АРБИТРАЖ! · arbi.ru</dc:creator>
  <cp:lastModifiedBy>АРБИТРАЖ!</cp:lastModifiedBy>
  <dcterms:created xsi:type="dcterms:W3CDTF">2026-10-23T00:43:36.956Z</dcterms:created>
</cp:coreProperties>
</file>