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Объектом налогообложения признаются:</w:t>
      </w:r>
    </w:p>
    <w:p>
      <w:pPr>
        <w:spacing w:after="120"/>
        <w:ind w:firstLine="709"/>
      </w:pPr>
      <w:r>
        <w:rPr>
          <w:sz w:val="24"/>
        </w:rPr>
        <w:t xml:space="preserve">доходы;</w:t>
      </w:r>
    </w:p>
    <w:p>
      <w:pPr>
        <w:spacing w:after="120"/>
        <w:ind w:firstLine="709"/>
      </w:pPr>
      <w:r>
        <w:rPr>
          <w:sz w:val="24"/>
        </w:rPr>
        <w:t xml:space="preserve">доходы, уменьшенные на величину расходов.</w:t>
      </w:r>
    </w:p>
    <w:p>
      <w:pPr>
        <w:spacing w:after="120"/>
        <w:ind w:firstLine="709"/>
      </w:pPr>
      <w:r>
        <w:rPr>
          <w:sz w:val="24"/>
        </w:rPr>
        <w:t xml:space="preserve">2. Выбор объекта налогообложения осуществляется самим налогоплательщиком, за исключением случая, предусмотренного пунктом 3 настоящей статьи. Объект налогообложения может изменяться налогоплательщиком ежегодно. Объект налогообложения может быть изменен с начала налогового периода, если налогоплательщик уведомит об этом налоговый орган до 31 декабря года, предшествующего году, в котором налогоплательщик предлагает изменить объект налогообложения. В течение налогового периода налогоплательщик не может менять объект налогообложения,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25.06.2012 N 94-ФЗ , от 25.04.2026 N 104-ФЗ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предприниматели, применявшие в декабре 2025 года патентную систему налогообложения и упрощенную систему налогообложения, либо индивидуальные предприниматели, применявшие в декабре 2025 года патентную систему налогообложения и перешедшие на упрощенную систему налогообложения с 1 января 2026 года, доход которых в 2025 году превысил 20 миллионов рублей, вправе изменить объект налогообложения, уведомив об этом налоговый орган не позднее 1 июня 2026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25.04.2026 N 104-ФЗ)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24.11.2008 N 208-ФЗ)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Налогоплательщики, являющиеся участниками договора простого товарищества (договора о совместной деятельности) или договора доверительного управления имуществом, применяют в качестве объекта налогообложения доходы, уменьшенные на величину расходов.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21.07.2005 N 101-ФЗ)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346.14</dc:title>
  <dc:creator>АРБИТРАЖ! · arbi.ru</dc:creator>
  <cp:lastModifiedBy>АРБИТРАЖ!</cp:lastModifiedBy>
  <dcterms:created xsi:type="dcterms:W3CDTF">2026-10-22T14:57:24.748Z</dcterms:created>
</cp:coreProperties>
</file>