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346.15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26.2. Упрощенная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346.15 НК РФ</w:t>
      </w:r>
    </w:p>
    <w:p>
      <w:pPr>
        <w:spacing w:after="120"/>
        <w:ind w:firstLine="709"/>
      </w:pPr>
      <w:r>
        <w:rPr>
          <w:sz w:val="24"/>
        </w:rPr>
        <w:t xml:space="preserve">- Налоговый орган доначислил налог при УСН на сумму обеспечительного платежа, не учтенного в периоде его получения</w:t>
      </w:r>
    </w:p>
    <w:p>
      <w:pPr>
        <w:spacing w:after="120"/>
        <w:ind w:firstLine="709"/>
      </w:pPr>
      <w:r>
        <w:rPr>
          <w:sz w:val="24"/>
        </w:rPr>
        <w:t xml:space="preserve">- Налоговый орган доначислил ИП налог при УСН на сумму дохода от продажи (сдачи в аренду) недвижимости</w:t>
      </w:r>
    </w:p>
    <w:p>
      <w:pPr>
        <w:spacing w:after="120"/>
        <w:ind w:firstLine="709"/>
      </w:pPr>
      <w:r>
        <w:rPr>
          <w:sz w:val="24"/>
        </w:rPr>
        <w:t xml:space="preserve">- Налоговый орган доначислил ИП налог при УСН на сумму процентов по вкладу (депозиту)</w:t>
      </w:r>
    </w:p>
    <w:p>
      <w:pPr>
        <w:spacing w:after="120"/>
        <w:ind w:firstLine="709"/>
      </w:pPr>
      <w:r>
        <w:rPr>
          <w:sz w:val="24"/>
        </w:rPr>
        <w:t xml:space="preserve">КонсультантПлюс: примечание.</w:t>
      </w:r>
    </w:p>
    <w:p>
      <w:pPr>
        <w:spacing w:after="120"/>
        <w:ind w:firstLine="709"/>
      </w:pPr>
      <w:r>
        <w:rPr>
          <w:sz w:val="24"/>
        </w:rPr>
        <w:t xml:space="preserve">П. 1 ст. 346.15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1. При определении объекта налогообложения учитываются доходы, определяемые в порядке, установленном пунктами 1 и 2 статьи 248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1 ст. 346.15 (в ред. ФЗ от 25.04.2026 N 104-ФЗ) распространяется на случаи получения предоплаты в периоде до 01.01.2025, в котором лицо не являлось плательщиком НДС, при условии отгрузки (передачи) в любом из периодов с 01.01.2025, в котором лицо начало уплачивать НДС.</w:t>
      </w:r>
    </w:p>
    <w:p>
      <w:pPr>
        <w:spacing w:after="120"/>
        <w:ind w:firstLine="709"/>
      </w:pPr>
      <w:r>
        <w:rPr>
          <w:sz w:val="24"/>
        </w:rPr>
        <w:t xml:space="preserve">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налогоплательщика налога на добавленную стоимость, при условии отгрузки указанных товаров (выполнения работ, оказания услуг, передачи имущественных прав) в налоговом (отчетном) периоде, в котором налогоплательщик является налогоплательщиком налога на добавленную стоимость, такой налогоплательщик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главой 21 настоящего Кодекса налогоплательщиком покупателю (приобретателю) указанных товаров (работ, услуг, имущественных прав).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1 в ред. Федерального закона от 06.04.2015 N 84-ФЗ)</w:t>
      </w:r>
    </w:p>
    <w:p>
      <w:pPr>
        <w:spacing w:after="120"/>
        <w:ind w:firstLine="709"/>
      </w:pPr>
      <w:r>
        <w:rPr>
          <w:sz w:val="24"/>
        </w:rPr>
        <w:t xml:space="preserve">(см. текст в предыдущей редакции )</w:t>
      </w:r>
    </w:p>
    <w:p>
      <w:pPr>
        <w:spacing w:after="120"/>
        <w:ind w:firstLine="709"/>
      </w:pPr>
      <w:r>
        <w:rPr>
          <w:sz w:val="24"/>
        </w:rPr>
        <w:t xml:space="preserve">1.1. При определении объекта налогообложения не учитываются :</w:t>
      </w:r>
    </w:p>
    <w:p>
      <w:pPr>
        <w:spacing w:after="120"/>
        <w:ind w:firstLine="709"/>
      </w:pPr>
      <w:r>
        <w:rPr>
          <w:sz w:val="24"/>
        </w:rPr>
        <w:t xml:space="preserve">1) доходы, указанные в статье 251 настоящего Кодекса;</w:t>
      </w:r>
    </w:p>
    <w:p>
      <w:pPr>
        <w:spacing w:after="120"/>
        <w:ind w:firstLine="709"/>
      </w:pPr>
      <w:r>
        <w:rPr>
          <w:sz w:val="24"/>
        </w:rPr>
        <w:t xml:space="preserve">2) доходы организации, облагаемые налогом на прибыль организаций по налоговым ставкам, предусмотренным пунктами 1.6 , 3 и 4 статьи 284 настоящего Кодекса, в порядке, установленном главой 25 настоящего Кодекса;</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pPr>
        <w:spacing w:after="120"/>
        <w:ind w:firstLine="709"/>
      </w:pPr>
      <w:r>
        <w:rPr>
          <w:sz w:val="24"/>
        </w:rPr>
        <w:t xml:space="preserve">(пп. 3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w:t>
      </w:r>
    </w:p>
    <w:p>
      <w:pPr>
        <w:spacing w:after="120"/>
        <w:ind w:firstLine="709"/>
      </w:pPr>
      <w:r>
        <w:rPr>
          <w:sz w:val="24"/>
        </w:rPr>
        <w:t xml:space="preserve">(пп. 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pPr>
        <w:spacing w:after="120"/>
        <w:ind w:firstLine="709"/>
      </w:pPr>
      <w:r>
        <w:rPr>
          <w:sz w:val="24"/>
        </w:rPr>
        <w:t xml:space="preserve">(пп. 5 введен Федеральным законом от 08.08.2024 N 259-ФЗ)</w:t>
      </w:r>
    </w:p>
    <w:p>
      <w:pPr>
        <w:spacing w:after="120"/>
        <w:ind w:firstLine="709"/>
      </w:pPr>
      <w:r>
        <w:rPr>
          <w:sz w:val="24"/>
        </w:rPr>
        <w:t xml:space="preserve">(п. 1.1 введен Федеральным законом от 22.07.2008 N 155-ФЗ)</w:t>
      </w:r>
    </w:p>
    <w:p>
      <w:pPr>
        <w:spacing w:after="120"/>
        <w:ind w:firstLine="709"/>
      </w:pPr>
      <w:r>
        <w:rPr>
          <w:sz w:val="24"/>
        </w:rPr>
        <w:t xml:space="preserve">2. Утратил силу. - Федеральный закон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346.15</dc:title>
  <dc:creator>АРБИТРАЖ! · arbi.ru</dc:creator>
  <cp:lastModifiedBy>АРБИТРАЖ!</cp:lastModifiedBy>
  <dcterms:created xsi:type="dcterms:W3CDTF">2026-10-22T20:21:38.240Z</dcterms:created>
</cp:coreProperties>
</file>