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346.21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26.2. Упрощенная система налогообложения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Готовые решения. Вопросы применения ст. 346.21 НК РФ</w:t>
      </w:r>
    </w:p>
    <w:p>
      <w:pPr>
        <w:spacing w:after="120"/>
        <w:ind w:firstLine="709"/>
      </w:pPr>
      <w:r>
        <w:rPr>
          <w:sz w:val="24"/>
        </w:rPr>
        <w:t xml:space="preserve">- Как рассчитать и заплатить налог и авансовые платежи на УСН с объектом "доходы"</w:t>
      </w:r>
    </w:p>
    <w:p>
      <w:pPr>
        <w:spacing w:after="120"/>
        <w:ind w:firstLine="709"/>
      </w:pPr>
      <w:r>
        <w:rPr>
          <w:sz w:val="24"/>
        </w:rPr>
        <w:t xml:space="preserve">- В какие сроки платить авансовые платежи и налог на УСН</w:t>
      </w:r>
    </w:p>
    <w:p>
      <w:pPr>
        <w:spacing w:after="120"/>
        <w:ind w:firstLine="709"/>
      </w:pPr>
      <w:r>
        <w:rPr>
          <w:sz w:val="24"/>
        </w:rPr>
        <w:t xml:space="preserve">- Как ИП на УСН с объектом "доходы" уменьшить налог (авансовые платежи) на страховые взносы</w:t>
      </w:r>
    </w:p>
    <w:p>
      <w:pPr>
        <w:spacing w:after="120"/>
        <w:ind w:firstLine="709"/>
      </w:pPr>
      <w:r>
        <w:rPr>
          <w:sz w:val="24"/>
        </w:rPr>
        <w:t xml:space="preserve">- Как ИП на УСН с объектом "доходы минус расходы" учесть страховые взносы в расходах</w:t>
      </w:r>
    </w:p>
    <w:p>
      <w:pPr>
        <w:spacing w:after="120"/>
        <w:ind w:firstLine="709"/>
      </w:pPr>
      <w:r>
        <w:rPr>
          <w:sz w:val="24"/>
        </w:rPr>
        <w:t xml:space="preserve">1. Налог исчисляется как соответствующая налоговой ставке процентная доля налоговой базы.</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четвертый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31.07.2020 N 266-ФЗ)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налога по итогам налогового периода определяется налогоплательщиком самостоятельно.</w:t>
      </w:r>
    </w:p>
    <w:p>
      <w:pPr>
        <w:spacing w:after="120"/>
        <w:ind w:firstLine="709"/>
      </w:pPr>
      <w:r>
        <w:rPr>
          <w:sz w:val="24"/>
        </w:rPr>
        <w:t xml:space="preserve">В случае изменения места нахождения организации (места жительства индивидуального предпринимателя) в течение налогового периода налог (авансовые платежи по налогу) исчисляется, если иное не установлено настоящим пунктом, по налоговой ставке, установленной законом субъекта Российской Федерации по новому месту нахождения организации (месту жительства индивидуального предпринимателя).</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для налогового периода из трех последовательных налоговых периодов начиная с налогового периода, в котором было изменено место нахождения организации (место жительства индивидуального предпринимателя), законом субъекта Российской Федерации по новому месту нахождения организации (месту жительства индивидуального предпринимателя) установлена налоговая ставка в размере меньшем, чем налоговая ставка, установленная законом субъекта Российской Федерации, на территории которого такая организация (такой индивидуальный предприниматель) применяла упрощенную систему налогообложения до изменения места нахождения организации (места жительства индивидуального предпринимателя), для указанного налогового периода налог (авансовые платежи по налогу) исчисляется по налоговой ставке, установленной для соответствующего налогового периода законом субъекта Российской Федерации, на территории которого такая организация (такой индивидуальный предприниматель) применяла упрощенную систему налогообложения до изменения места нахождения организации (места жительства индивидуального предпринимателя).</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3. Налогоплательщики, выбравшие в качестве объекта налогообложения доходы, по итогам каждого отчетного периода исчисляют сумму авансового платежа по налогу исходя из налоговой ставки и фактически полученных доходов, рассчитанных нарастающим итогом с начала налогового периода до окончания соответственно первого квартала, полугодия, девяти месяцев с учетом ранее исчисленных сумм авансовых платежей по налогу.</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четвертый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31.07.2020 N 266-ФЗ)</w:t>
      </w:r>
    </w:p>
    <w:p>
      <w:pPr>
        <w:spacing w:after="120"/>
        <w:ind w:firstLine="709"/>
      </w:pPr>
      <w:r>
        <w:rPr>
          <w:sz w:val="24"/>
        </w:rPr>
        <w:t xml:space="preserve">(см. текст в предыдущей редакции )</w:t>
      </w:r>
    </w:p>
    <w:p>
      <w:pPr>
        <w:spacing w:after="120"/>
        <w:ind w:firstLine="709"/>
      </w:pPr>
      <w:r>
        <w:rPr>
          <w:sz w:val="24"/>
        </w:rPr>
        <w:t xml:space="preserve">3.1. Налогоплательщики, выбравшие в качестве объекта налогообложения доходы, уменьшают сумму налога (авансовых платежей по налогу), исчисленную за налоговый (отчетный) период, на сумму:</w:t>
      </w:r>
    </w:p>
    <w:p>
      <w:pPr>
        <w:spacing w:after="120"/>
        <w:ind w:firstLine="709"/>
      </w:pPr>
      <w:r>
        <w:rPr>
          <w:sz w:val="24"/>
        </w:rPr>
        <w:t xml:space="preserve">1)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данном налоговом (отчетном) периоде в соответствии с законодательством Российской Федерации, если иное не установлено настоящим пунктом;</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расходов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pPr>
        <w:spacing w:after="120"/>
        <w:ind w:firstLine="709"/>
      </w:pPr>
      <w:r>
        <w:rPr>
          <w:sz w:val="24"/>
        </w:rPr>
        <w:t xml:space="preserve">3) платежей (взносов)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уменьшают сумму налога (авансовых платежей по налогу),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pPr>
        <w:spacing w:after="120"/>
        <w:ind w:firstLine="709"/>
      </w:pPr>
      <w:r>
        <w:rPr>
          <w:sz w:val="24"/>
        </w:rPr>
        <w:t xml:space="preserve">При этом налогоплательщики (за исключением налогоплательщиков, указанных в абзаце шестом настоящего пункта) вправе уменьшить сумму налога (авансовых платежей по налогу) на сумму указанных в настоящем пункте расходов не более чем на 50 процентов.</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Индивидуальные предприниматели, не производящие выплаты и иные вознаграждения физическим лицам, производят указанное уменьшение налога (авансового платежа по налогу) без установленного в абзаце пятом настоящего пункта ограничения.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Индивидуальные предприниматели, выбравшие в качестве объекта налогообложения доходы, уменьшают сумму налога (авансовых платежей по налогу), исчисленную за налоговый (отчетный) период, на сумму страховых взносов на обязательное пенсионное страхование и на обязательное медицинское страхование, подлежащую уплате в данном налоговом периоде в соответствии со статьей 430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Страховые взносы, указанные в абзаце седьмом настоящего пункта, считаются подлежащими уплате в данном налоговом периоде в том числе в случае, если срок уплаты таких страховых взносов приходится в соответствии с пунктом 7 статьи 6.1 настоящего Кодекса на первый рабочий день следующего года.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Суммы страховых взносов, определяемые в соответствии со статьей 430 настоящего Кодекса, уплаченные после 31 декабря 2022 года за расчетные периоды, предшествующие 2023 году, уменьшают исчисленную за налоговые (отчетные) периоды 2023 - 2025 годов сумму налога (авансовых платежей по налогу).</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3.1 введен Федеральным законом от 25.06.2012 N 94-ФЗ (ред. 03.12.2012))</w:t>
      </w:r>
    </w:p>
    <w:p>
      <w:pPr>
        <w:spacing w:after="120"/>
        <w:ind w:firstLine="709"/>
      </w:pPr>
      <w:r>
        <w:rPr>
          <w:sz w:val="24"/>
        </w:rPr>
        <w:t xml:space="preserve">3.2. Налогоплательщики, местом нахождения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вправе уменьшить сумму налога (авансового платежа), исчисленную за налоговый (отчетный) период,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размере не более 28 000 рублей при условии регистрации такой контрольно-кассовой техники по адресу ее установки (применения), находящемуся на указанной территории, до 31 декабря 2025 года включительно.</w:t>
      </w:r>
    </w:p>
    <w:p>
      <w:pPr>
        <w:spacing w:after="120"/>
        <w:ind w:firstLine="709"/>
      </w:pPr>
      <w:r>
        <w:rPr>
          <w:sz w:val="24"/>
        </w:rPr>
        <w:t xml:space="preserve">Налогоплательщики, указанные в абзаце первом настоящего пункта, которые выбрали в качестве объекта налогообложения доходы, производят данное уменьшение налога (авансового платежа по налогу) в дополнение к суммам уменьшения, установленным пунктами 3.1 и 8 настоящей статьи.</w:t>
      </w:r>
    </w:p>
    <w:p>
      <w:pPr>
        <w:spacing w:after="120"/>
        <w:ind w:firstLine="709"/>
      </w:pPr>
      <w:r>
        <w:rPr>
          <w:sz w:val="24"/>
        </w:rPr>
        <w:t xml:space="preserve">В целях настоящего пункта в расходы на приобретение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услуг).</w:t>
      </w:r>
    </w:p>
    <w:p>
      <w:pPr>
        <w:spacing w:after="120"/>
        <w:ind w:firstLine="709"/>
      </w:pPr>
      <w:r>
        <w:rPr>
          <w:sz w:val="24"/>
        </w:rPr>
        <w:t xml:space="preserve">Уменьшение суммы налога в соответствии с настоящим пунктом производится за налоговый период 2024 или 2025 года по выбору налогоплательщика.</w:t>
      </w:r>
    </w:p>
    <w:p>
      <w:pPr>
        <w:spacing w:after="120"/>
        <w:ind w:firstLine="709"/>
      </w:pPr>
      <w:r>
        <w:rPr>
          <w:sz w:val="24"/>
        </w:rPr>
        <w:t xml:space="preserve">В случае, если при исчислении суммы налога за налоговый период сумма расходов на приобретение одного экземпляра контрольно-кассовой техники с учетом ограничения, установленного абзацем первым настоящего пункта, превысила сумму этого налога, на сумму указанного превышения может быть уменьшена сумма исчисленного налога за последующий налоговый период.</w:t>
      </w:r>
    </w:p>
    <w:p>
      <w:pPr>
        <w:spacing w:after="120"/>
        <w:ind w:firstLine="709"/>
      </w:pPr>
      <w:r>
        <w:rPr>
          <w:sz w:val="24"/>
        </w:rPr>
        <w:t xml:space="preserve">Расходы на приобретение контрольно-кассовой техники не учитываются при исчислении налога, если они были учтены налогоплательщиками в составе расходов при применении упрощенной системы налогообложения с объектом налогообложения в виде доходов, уменьшенных на величину расходов, и (или) при исчислении налогов, уплачиваемых в связи с применением иных режимов налогообложения.</w:t>
      </w:r>
    </w:p>
    <w:p>
      <w:pPr>
        <w:spacing w:after="120"/>
        <w:ind w:firstLine="709"/>
      </w:pPr>
      <w:r>
        <w:rPr>
          <w:sz w:val="24"/>
        </w:rPr>
        <w:t xml:space="preserve">(п. 3.2 введен Федеральным законом от 08.08.2024 N 259-ФЗ)</w:t>
      </w:r>
    </w:p>
    <w:p>
      <w:pPr>
        <w:spacing w:after="120"/>
        <w:ind w:firstLine="709"/>
      </w:pPr>
      <w:r>
        <w:rPr>
          <w:sz w:val="24"/>
        </w:rPr>
        <w:t xml:space="preserve">4. Налогоплательщики, выбравшие в качестве объекта налогообложения доходы, уменьшенные на величину расходов, по итогам каждого отчетного периода исчисляют сумму авансового платежа по налогу исходя из налоговой ставки и фактически полученных доходов, уменьшенных на величину расходов, рассчитанных нарастающим итогом с начала налогового периода до окончания соответственно первого квартала, полугодия, девяти месяцев с учетом ранее исчисленных сумм авансовых платежей по налогу.</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четвертый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4 в ред. Федерального закона от 31.07.2020 N 266-ФЗ)</w:t>
      </w:r>
    </w:p>
    <w:p>
      <w:pPr>
        <w:spacing w:after="120"/>
        <w:ind w:firstLine="709"/>
      </w:pPr>
      <w:r>
        <w:rPr>
          <w:sz w:val="24"/>
        </w:rPr>
        <w:t xml:space="preserve">(см. текст в предыдущей редакции )</w:t>
      </w:r>
    </w:p>
    <w:p>
      <w:pPr>
        <w:spacing w:after="120"/>
        <w:ind w:firstLine="709"/>
      </w:pPr>
      <w:r>
        <w:rPr>
          <w:sz w:val="24"/>
        </w:rPr>
        <w:t xml:space="preserve">5. Ранее исчисленные суммы авансовых платежей по налогу засчитываются при исчислении сумм авансовых платежей по налогу за отчетный период и суммы налога за налоговый период.</w:t>
      </w:r>
    </w:p>
    <w:p>
      <w:pPr>
        <w:spacing w:after="120"/>
        <w:ind w:firstLine="709"/>
      </w:pPr>
      <w:r>
        <w:rPr>
          <w:sz w:val="24"/>
        </w:rPr>
        <w:t xml:space="preserve">(п. 5 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6. Уплата налога и авансовых платежей по налогу производится по месту нахождения организации (месту жительства индивидуального предпринимателя).</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продлении на 12 месяцев сроков уплаты налога и авансовых платежей, подлежащих уплате в августе 2026 г. - июле 2027 г., лицам, пострадавшим в результате атак на объекты групп "РВБ" и "Интернет Решения", см. Постановления Правительства РФ от 25.08.2026 N 1074 , от 30.09.2026 N 1277 .</w:t>
      </w:r>
    </w:p>
    <w:p>
      <w:pPr>
        <w:spacing w:after="120"/>
        <w:ind w:firstLine="709"/>
      </w:pPr>
      <w:r>
        <w:rPr>
          <w:sz w:val="24"/>
        </w:rPr>
        <w:t xml:space="preserve">7. Налог, подлежащий уплате по истечении налогового периода, уплачивается в следующие сроки:</w:t>
      </w:r>
    </w:p>
    <w:p>
      <w:pPr>
        <w:spacing w:after="120"/>
        <w:ind w:firstLine="709"/>
      </w:pPr>
      <w:r>
        <w:rPr>
          <w:sz w:val="24"/>
        </w:rPr>
        <w:t xml:space="preserve">организациями - не позднее 28 марта года, следующего за истекшим налоговым периодом;</w:t>
      </w:r>
    </w:p>
    <w:p>
      <w:pPr>
        <w:spacing w:after="120"/>
        <w:ind w:firstLine="709"/>
      </w:pPr>
      <w:r>
        <w:rPr>
          <w:sz w:val="24"/>
        </w:rPr>
        <w:t xml:space="preserve">индивидуальными предпринимателями - не позднее 28 апреля года, следующего за истекшим налоговым периодом;</w:t>
      </w:r>
    </w:p>
    <w:p>
      <w:pPr>
        <w:spacing w:after="120"/>
        <w:ind w:firstLine="709"/>
      </w:pPr>
      <w:r>
        <w:rPr>
          <w:sz w:val="24"/>
        </w:rPr>
        <w:t xml:space="preserve">налогоплательщиками, которыми согласно уведомлению, представленному в налоговый орган в соответствии с пунктом 8 статьи 346.13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 - не позднее 28-го числа месяца, следующего за месяцем прекращения деятельности;</w:t>
      </w:r>
    </w:p>
    <w:p>
      <w:pPr>
        <w:spacing w:after="120"/>
        <w:ind w:firstLine="709"/>
      </w:pPr>
      <w:r>
        <w:rPr>
          <w:sz w:val="24"/>
        </w:rPr>
        <w:t xml:space="preserve">налогоплательщиками, утратившими право применять упрощенную систему налогообложения на основании пункта 4 статьи 346.13 настоящего Кодекса, - не позднее 28-го числа месяца, следующего за кварталом, в котором утрачено данное право.</w:t>
      </w:r>
    </w:p>
    <w:p>
      <w:pPr>
        <w:spacing w:after="120"/>
        <w:ind w:firstLine="709"/>
      </w:pPr>
      <w:r>
        <w:rPr>
          <w:sz w:val="24"/>
        </w:rPr>
        <w:t xml:space="preserve">Авансовые платежи по налогу уплачиваются не позднее 28-го числа месяца, следующего за истекшим отчетным периодом.</w:t>
      </w:r>
    </w:p>
    <w:p>
      <w:pPr>
        <w:spacing w:after="120"/>
        <w:ind w:firstLine="709"/>
      </w:pPr>
      <w:r>
        <w:rPr>
          <w:sz w:val="24"/>
        </w:rPr>
        <w:t xml:space="preserve">(п. 7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осуществления налогоплательщиком вида предпринимательской деятельности, в отношении которого в соответствии с главой 33 настоящего Кодекса установлен торговый сбор, налогоплательщик в дополнение к суммам уменьшения, установленным пунктом 3.1 настоящей статьи, вправе уменьшить сумму налога (авансового платежа), исчисленного по итогам налогового (отчетного) периода по объекту налогообложения от указанного вида предпринимательской деятельности, зачисляемую в консолидированный бюджет субъекта Российской Федерации, в состав которого входит муниципальное образование (в бюджет города федерального значения Москвы, Санкт-Петербурга или Севастополя), в котором установлен указанный сбор, на сумму торгового сбора, уплаченного в течение этого налогового (отчетного) периода.</w:t>
      </w:r>
    </w:p>
    <w:p>
      <w:pPr>
        <w:spacing w:after="120"/>
        <w:ind w:firstLine="709"/>
      </w:pPr>
      <w:r>
        <w:rPr>
          <w:sz w:val="24"/>
        </w:rPr>
        <w:t xml:space="preserve">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pPr>
        <w:spacing w:after="120"/>
        <w:ind w:firstLine="709"/>
      </w:pPr>
      <w:r>
        <w:rPr>
          <w:sz w:val="24"/>
        </w:rPr>
        <w:t xml:space="preserve">(п. 8 введен Федеральным законом от 29.11.2014 N 382-ФЗ)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346.21</dc:title>
  <dc:creator>АРБИТРАЖ! · arbi.ru</dc:creator>
  <cp:lastModifiedBy>АРБИТРАЖ!</cp:lastModifiedBy>
  <dcterms:created xsi:type="dcterms:W3CDTF">2026-10-22T15:09:06.224Z</dcterms:created>
</cp:coreProperties>
</file>