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346.25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26.2. Упрощенная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которые до перехода на упрощенную систему налогообложения при исчислении налога на прибыль организаций использовали метод начислений, при переходе на упрощенную систему налогообложения выполняют следующие правила: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осуществленные организацией после перехода на упрощенную систему налогообложения, признаются расходами, вычитаемыми из налоговой базы, на дату их осуществления, если оплата таких расходов была осуществлена до перехода на упрощенную систему налогообложения, либо на дату оплаты, если оплата была осуществлена после перехода организации на упрощенную систему налогообложения;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5) не вычитаются из налоговой базы денежные средства, уплаченные после перехода на упрощенную систему налогообложения в оплату расходов организации, если до перехода на упрощенную систему налогообложения такие расходы были учтены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применявшие упрощенную систему налогообложения, при переходе на исчисление налоговой базы по налогу на прибыль организаций с использованием метода начислений выполняют следующие правила:</w:t>
      </w:r>
    </w:p>
    <w:p>
      <w:pPr>
        <w:spacing w:after="120"/>
        <w:ind w:firstLine="709"/>
      </w:pPr>
      <w:r>
        <w:rPr>
          <w:sz w:val="24"/>
        </w:rPr>
        <w:t xml:space="preserve">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w:t>
      </w:r>
    </w:p>
    <w:p>
      <w:pPr>
        <w:spacing w:after="120"/>
        <w:ind w:firstLine="709"/>
      </w:pPr>
      <w:r>
        <w:rPr>
          <w:sz w:val="24"/>
        </w:rPr>
        <w:t xml:space="preserve">2) признаются в составе расходов расходы на приобретение в период 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w:t>
      </w:r>
    </w:p>
    <w:p>
      <w:pPr>
        <w:spacing w:after="120"/>
        <w:ind w:firstLine="709"/>
      </w:pPr>
      <w:r>
        <w:rPr>
          <w:sz w:val="24"/>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pPr>
        <w:spacing w:after="120"/>
        <w:ind w:firstLine="709"/>
      </w:pPr>
      <w:r>
        <w:rPr>
          <w:sz w:val="24"/>
        </w:rPr>
        <w:t xml:space="preserve">(пп. 3 введен Федеральным законом от 28.11.2025 N 425-ФЗ)</w:t>
      </w:r>
    </w:p>
    <w:p>
      <w:pPr>
        <w:spacing w:after="120"/>
        <w:ind w:firstLine="709"/>
      </w:pPr>
      <w:r>
        <w:rPr>
          <w:sz w:val="24"/>
        </w:rPr>
        <w:t xml:space="preserve">Указанные в подпунктах 1 , 2 и 3 настоящего пункта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организацией) и суммой начисленной амортизации в соответствии с требованиями главы 25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переходе налогоплательщика с объекта налогообложения в виде доходов на объект налогообложения в виде доходов, уменьшенных на величину расходов, на дату такого перехода балансовая стоимость основных средств, приобретенных в период применения упрощенной системы налогообложения с объектом налогообложения в виде доходов, не определяется.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в налоговом учете на дату указанного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из их балансовой стоимости на дату перехода на уплату единого сельскохозяйственного налога, уменьшенной на сумму расходов, определяемых в порядке, предусмотренном подпунктом 2 пункта 4 статьи 346.5 настоящего Кодекса, за период применения главы 26.1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2.1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Стоимость сырья и материалов, оплаченных в период применения ЕНВД, после 01.01.2021 учитывается при расчете УСН в составе расходов по мере их использования (списания в производство) (ФЗ от 23.11.2020 N 373-ФЗ ).</w:t>
      </w:r>
    </w:p>
    <w:p>
      <w:pPr>
        <w:spacing w:after="120"/>
        <w:ind w:firstLine="709"/>
      </w:pPr>
      <w:r>
        <w:rPr>
          <w:sz w:val="24"/>
        </w:rPr>
        <w:t xml:space="preserve">2.2. Организации и индивидуальные предприниматели, которые до перехода на упрощенную систему налогообложения с объектом налогообложения в виде доходов, уменьшенных на величину расходов, применяли систему налогообложения в виде единого налога на вмененный доход для отдельных видов деятельности или патентную систему налогообложения, при определении налоговой базы по налогу, уплачиваемому в связи с применением упрощенной системы налогообложения, вправе учесть произведенные до перехода на упрощенную систему налогообложения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подпунктом 2 пункта 2 статьи 346.17 настоящего Кодекса.</w:t>
      </w:r>
    </w:p>
    <w:p>
      <w:pPr>
        <w:spacing w:after="120"/>
        <w:ind w:firstLine="709"/>
      </w:pPr>
      <w:r>
        <w:rPr>
          <w:sz w:val="24"/>
        </w:rPr>
        <w:t xml:space="preserve">Расходы, непосредственно связанные с реализацией указанных товаров, в том числе расходы по хранению, обслуживанию и транспортировке, при применении упрощенной системы налогообложения учитываются в том отчетном (налоговом) периоде, в котором была произведена их фактическая оплата после перехода на упрощенную систему налогообложения.</w:t>
      </w:r>
    </w:p>
    <w:p>
      <w:pPr>
        <w:spacing w:after="120"/>
        <w:ind w:firstLine="709"/>
      </w:pPr>
      <w:r>
        <w:rPr>
          <w:sz w:val="24"/>
        </w:rPr>
        <w:t xml:space="preserve">(п. 2.2 введен Федеральным законом от 01.04.2020 N 102-ФЗ)</w:t>
      </w:r>
    </w:p>
    <w:p>
      <w:pPr>
        <w:spacing w:after="120"/>
        <w:ind w:firstLine="709"/>
      </w:pPr>
      <w:r>
        <w:rPr>
          <w:sz w:val="24"/>
        </w:rPr>
        <w:t xml:space="preserve">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перенесены на расходы за период применения упрощенной системы налогообложения в порядке, предусмотренном пунктом 3 статьи 346.16 настоящего Кодекса, на дату перехода на уплату налога на прибыль организаций в налоговом учете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дату перехода на упрощенную систему налогообложения, на сумму расходов, определяемую за период применения упрощенной системы налогообложения в порядке, предусмотренном пунктом 3 статьи 346.16 настоящего Кодекса.</w:t>
      </w:r>
    </w:p>
    <w:p>
      <w:pPr>
        <w:spacing w:after="120"/>
        <w:ind w:firstLine="709"/>
      </w:pPr>
      <w:r>
        <w:rPr>
          <w:sz w:val="24"/>
        </w:rPr>
        <w:t xml:space="preserve">(п. 3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пунктами 2.1 и 3 настоящей статьи.</w:t>
      </w:r>
    </w:p>
    <w:p>
      <w:pPr>
        <w:spacing w:after="120"/>
        <w:ind w:firstLine="709"/>
      </w:pPr>
      <w:r>
        <w:rPr>
          <w:sz w:val="24"/>
        </w:rPr>
        <w:t xml:space="preserve">(п. 4 введен Федеральным законом от 21.07.2005 N 101-ФЗ)</w:t>
      </w:r>
    </w:p>
    <w:p>
      <w:pPr>
        <w:spacing w:after="120"/>
        <w:ind w:firstLine="709"/>
      </w:pPr>
      <w:r>
        <w:rPr>
          <w:sz w:val="24"/>
        </w:rPr>
        <w:t xml:space="preserve">5 - 6.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346.25</dc:title>
  <dc:creator>АРБИТРАЖ! · arbi.ru</dc:creator>
  <cp:lastModifiedBy>АРБИТРАЖ!</cp:lastModifiedBy>
  <dcterms:created xsi:type="dcterms:W3CDTF">2026-10-22T18:54:28.561Z</dcterms:created>
</cp:coreProperties>
</file>