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346.39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26.4. Система налогообложения при выполнении соглашений о разделе продукции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выполнении соглашений налог на добавленную стоимость (далее в настоящей статье - налог) уплачивается в соответствии с главой 21 настоящего Кодекса с учетом особенностей, установленных настоящей статьей.</w:t>
      </w:r>
    </w:p>
    <w:p>
      <w:pPr>
        <w:spacing w:after="120"/>
        <w:ind w:firstLine="709"/>
      </w:pPr>
      <w:r>
        <w:rPr>
          <w:sz w:val="24"/>
        </w:rPr>
        <w:t xml:space="preserve">2. При выполнении соглашений применяется налоговая ставка, действующая в соответствующем налоговом периоде в соответствии с главой 21 настоящего Кодекса.</w:t>
      </w:r>
    </w:p>
    <w:p>
      <w:pPr>
        <w:spacing w:after="120"/>
        <w:ind w:firstLine="709"/>
      </w:pPr>
      <w:r>
        <w:rPr>
          <w:sz w:val="24"/>
        </w:rPr>
        <w:t xml:space="preserve">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статьями 176 или 176.1 настоящего Кодекса.</w:t>
      </w:r>
    </w:p>
    <w:p>
      <w:pPr>
        <w:spacing w:after="120"/>
        <w:ind w:firstLine="709"/>
      </w:pPr>
      <w:r>
        <w:rPr>
          <w:sz w:val="24"/>
        </w:rPr>
        <w:t xml:space="preserve">(в ред. Федеральных законов от 17.12.2009 N 318-ФЗ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несоблюдения сроков возмещения (возврата), установленных статьями 176 или 176.1 настоящего Кодекса, суммы, подлежащие возврату налогоплательщику, увеличиваются исходя из одной трехсотшестидесятой ставки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pPr>
        <w:spacing w:after="120"/>
        <w:ind w:firstLine="709"/>
      </w:pPr>
      <w:r>
        <w:rPr>
          <w:sz w:val="24"/>
        </w:rPr>
        <w:t xml:space="preserve">(в ред. Федеральных законов от 27.07.2006 N 137-ФЗ , от 17.12.2009 N 318-ФЗ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 Не подлежат налогообложению (освобождаются от налогообложения):</w:t>
      </w:r>
    </w:p>
    <w:p>
      <w:pPr>
        <w:spacing w:after="120"/>
        <w:ind w:firstLine="709"/>
      </w:pPr>
      <w:r>
        <w:rPr>
          <w:sz w:val="24"/>
        </w:rPr>
        <w:t xml:space="preserve">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pPr>
        <w:spacing w:after="120"/>
        <w:ind w:firstLine="709"/>
      </w:pPr>
      <w:r>
        <w:rPr>
          <w:sz w:val="24"/>
        </w:rPr>
        <w:t xml:space="preserve">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pPr>
        <w:spacing w:after="120"/>
        <w:ind w:firstLine="709"/>
      </w:pPr>
      <w:r>
        <w:rPr>
          <w:sz w:val="24"/>
        </w:rPr>
        <w:t xml:space="preserve">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346.39</dc:title>
  <dc:creator>АРБИТРАЖ! · arbi.ru</dc:creator>
  <cp:lastModifiedBy>АРБИТРАЖ!</cp:lastModifiedBy>
  <dcterms:created xsi:type="dcterms:W3CDTF">2026-10-23T18:15:52.829Z</dcterms:created>
</cp:coreProperties>
</file>