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358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 Транспортный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358 НК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исчислил (доначислил) транспортный налог, признав имущество объектом налогообложения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при исчислении (доначислении) транспортного налога не применил право на освобождение для сельскохозяйственных товаропроизводителей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оспаривает начисление транспортного налога (хочет обязать пересчитать или освободить от него), ссылаясь на то, что ТС продано, угнано, уничтожено и т.п.</w:t>
      </w:r>
    </w:p>
    <w:p>
      <w:pPr>
        <w:spacing w:after="120"/>
        <w:ind w:firstLine="709"/>
      </w:pPr>
      <w:r>
        <w:rPr>
          <w:sz w:val="24"/>
        </w:rPr>
        <w:t xml:space="preserve">1. Объектом налогообложения признаются автомобили , мотоциклы, мотороллеры, автобусы и другие самоходные машины и механизмы на пневматическом и гусеничном ходу, самолеты, вертолеты, теплоходы, яхты, парусные суда, катера, снегоходы, мотосани, моторные лодки, гидроциклы, несамоходные (буксируемые суда) и другие водные и воздушные транспортные средства (далее в настоящей главе - транспортные средства), зарегистрированные в установленном порядке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Не являются объектом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1) утратил силу с 1 января 2020 года. - Федеральный закон от 15.04.2019 N 63-ФЗ;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автомобили легковые, специально оборудованные для использования инвалидами, а также автомобили легковые с мощностью двигателя до 100 лошадиных сил (до 73,55 кВт), полученные (приобретенные) через органы социальной защиты населения в установленном законом порядке;</w:t>
      </w:r>
    </w:p>
    <w:p>
      <w:pPr>
        <w:spacing w:after="120"/>
        <w:ind w:firstLine="709"/>
      </w:pPr>
      <w:r>
        <w:rPr>
          <w:sz w:val="24"/>
        </w:rPr>
        <w:t xml:space="preserve">3) промысловые морские и речные суда;</w:t>
      </w:r>
    </w:p>
    <w:p>
      <w:pPr>
        <w:spacing w:after="120"/>
        <w:ind w:firstLine="709"/>
      </w:pPr>
      <w:r>
        <w:rPr>
          <w:sz w:val="24"/>
        </w:rPr>
        <w:t xml:space="preserve">4) пассажирские и грузовые морские, речные и воздушные суда, находящиеся в собственности (на праве хозяйственного ведения или оперативного управления) организаций и индивидуальных предпринимателей, основным видом деятельности которых является осуществление пассажирских и (или) грузовых перевозок;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27.12.2009 N 368-ФЗ)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утратил силу. - Федеральный закон от 28.11.2025 N 425-ФЗ;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транспортные средства, принадлежащие на праве оперативного управления федеральным органам исполнительной власти и федеральным государственным органам, в которых законодательством Российской Федерации предусмотрена военная и (или) приравненная к ней служба;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28.11.2009 N 283-ФЗ , от 04.06.2014 N 145-ФЗ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утратил силу. - Федеральный закон от 31.07.2023 N 389-ФЗ;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самолеты и вертолеты санитарной авиации и медицинской службы;</w:t>
      </w:r>
    </w:p>
    <w:p>
      <w:pPr>
        <w:spacing w:after="120"/>
        <w:ind w:firstLine="709"/>
      </w:pPr>
      <w:r>
        <w:rPr>
          <w:sz w:val="24"/>
        </w:rPr>
        <w:t xml:space="preserve">9) суда , зарегистрированные в Российском международном реестре судов;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20.12.2005 N 168-ФЗ)</w:t>
      </w:r>
    </w:p>
    <w:p>
      <w:pPr>
        <w:spacing w:after="120"/>
        <w:ind w:firstLine="709"/>
      </w:pPr>
      <w:r>
        <w:rPr>
          <w:sz w:val="24"/>
        </w:rPr>
        <w:t xml:space="preserve">10) морские стационарные и плавучие платформы, морские передвижные буровые установки и буровые суда;</w:t>
      </w:r>
    </w:p>
    <w:p>
      <w:pPr>
        <w:spacing w:after="120"/>
        <w:ind w:firstLine="709"/>
      </w:pPr>
      <w:r>
        <w:rPr>
          <w:sz w:val="24"/>
        </w:rPr>
        <w:t xml:space="preserve">(пп. 10 введен Федеральным законом от 30.09.2013 N 268-ФЗ)</w:t>
      </w:r>
    </w:p>
    <w:p>
      <w:pPr>
        <w:spacing w:after="120"/>
        <w:ind w:firstLine="709"/>
      </w:pPr>
      <w:r>
        <w:rPr>
          <w:sz w:val="24"/>
        </w:rPr>
        <w:t xml:space="preserve">11) суда, зарегистрированные в Российском открытом реестре судов лицами, получившими статус участника специального административного района в соответствии с Федеральным законом от 3 августа 2018 года N 291-ФЗ "О специальных административных районах на территориях Калининградской области и Приморского края";</w:t>
      </w:r>
    </w:p>
    <w:p>
      <w:pPr>
        <w:spacing w:after="120"/>
        <w:ind w:firstLine="709"/>
      </w:pPr>
      <w:r>
        <w:rPr>
          <w:sz w:val="24"/>
        </w:rPr>
        <w:t xml:space="preserve">(пп. 11 введен Федеральным законом от 29.09.2019 N 324-ФЗ)</w:t>
      </w:r>
    </w:p>
    <w:p>
      <w:pPr>
        <w:spacing w:after="120"/>
        <w:ind w:firstLine="709"/>
      </w:pPr>
      <w:r>
        <w:rPr>
          <w:sz w:val="24"/>
        </w:rPr>
        <w:t xml:space="preserve">12) воздушные суда, зарегистрированные в Государственном реестре гражданских воздушных судов лицами, получившими статус участника специального административного района в соответствии с Федеральным законом от 3 августа 2018 года N 291-ФЗ "О специальных административных районах на территориях Калининградской области и Приморского края";</w:t>
      </w:r>
    </w:p>
    <w:p>
      <w:pPr>
        <w:spacing w:after="120"/>
        <w:ind w:firstLine="709"/>
      </w:pPr>
      <w:r>
        <w:rPr>
          <w:sz w:val="24"/>
        </w:rPr>
        <w:t xml:space="preserve">(пп. 12 введен Федеральным законом от 29.09.2019 N 324-ФЗ)</w:t>
      </w:r>
    </w:p>
    <w:p>
      <w:pPr>
        <w:spacing w:after="120"/>
        <w:ind w:firstLine="709"/>
      </w:pPr>
      <w:r>
        <w:rPr>
          <w:sz w:val="24"/>
        </w:rPr>
        <w:t xml:space="preserve">13) весельные лодки, а также моторные лодки с двигателем мощностью не свыше 5 лошадиных сил, зарегистрированные в порядке, установленном до дня вступления в силу Федерального закона от 23 апреля 2012 года N 36-ФЗ "О внесении изменений в отдельные законодательные акты Российской Федерации в части определения понятия маломерного судна".</w:t>
      </w:r>
    </w:p>
    <w:p>
      <w:pPr>
        <w:spacing w:after="120"/>
        <w:ind w:firstLine="709"/>
      </w:pPr>
      <w:r>
        <w:rPr>
          <w:sz w:val="24"/>
        </w:rPr>
        <w:t xml:space="preserve">(пп. 13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358</dc:title>
  <dc:creator>АРБИТРАЖ! · arbi.ru</dc:creator>
  <cp:lastModifiedBy>АРБИТРАЖ!</cp:lastModifiedBy>
  <dcterms:created xsi:type="dcterms:W3CDTF">2026-10-22T20:09:16.386Z</dcterms:created>
</cp:coreProperties>
</file>