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378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 . Имущество, переданное в доверительное управление , а также имущество, приобретенное в рамках договора доверительного управления, подлежит налогообложению (за исключением имущества , составляющего паевой инвестиционный фонд) у учредителя доверительного управления.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Имущество, составляющее паевой инвестиционный фонд, подлежит налогообложению у управляющей компании. При этом налог уплачивается за счет имущества, составляющего этот паевой инвестиционный фонд.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27.11.2010 N 308-ФЗ)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Предмет лизинга по договорам, действующим на 01.01.2022, до окончания срока действия договоров учитывается по правилам ведения налогового и бухгалтерского учета, действовавшим до указанной даты (ФЗ от 29.11.2021 N 382-ФЗ ).</w:t>
      </w:r>
    </w:p>
    <w:p>
      <w:pPr>
        <w:spacing w:after="120"/>
        <w:ind w:firstLine="709"/>
      </w:pPr>
      <w:r>
        <w:rPr>
          <w:sz w:val="24"/>
        </w:rPr>
        <w:t xml:space="preserve">3. Имущество, переданное в аренду, в том числе по договору финансовой аренды (лизинга), подлежит налогообложению у арендодателя (лизингодателя).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29.11.2021 N 382-ФЗ)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378</dc:title>
  <dc:creator>АРБИТРАЖ! · arbi.ru</dc:creator>
  <cp:lastModifiedBy>АРБИТРАЖ!</cp:lastModifiedBy>
  <dcterms:created xsi:type="dcterms:W3CDTF">2026-10-22T20:20:39.135Z</dcterms:created>
</cp:coreProperties>
</file>