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378.2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307-ФЗ)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378.2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на часть общего имущества в здании, переход права собственности на которую не зарегистрирован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на имущество из-за его расчета налогоплательщиком по кадастровой стоимости, уменьшенной на НДС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исчисление налоговой базы в отношении нежилого помещения не пропорционально доле в общей площади здания, в котором оно расположено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определяется с учетом особенностей, установленных настоящей статьей, как кадастровая стоимость имущества в отношении следующих видов недвижимого имущества, признаваемого объектом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административно-деловые центры и торговые центры (комплексы) и помещения в них;</w:t>
      </w:r>
    </w:p>
    <w:p>
      <w:pPr>
        <w:spacing w:after="120"/>
        <w:ind w:firstLine="709"/>
      </w:pPr>
      <w:r>
        <w:rPr>
          <w:sz w:val="24"/>
        </w:rPr>
        <w:t xml:space="preserve">2) нежилые помещения, назначение, разрешенное использование или наименование которых 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размещения офисов, торговых объектов, объектов общественного питания и бытового обслуживания;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объекты недвижимого имущества иностранных организаций, не осуществляющих деятельности в Российской Федерации через постоянные представительства , а также объекты недвижимого имущества иностранных организаций, не относящиеся к деятельности данных организаций в Российской Федерации через постоянные представительства;</w:t>
      </w:r>
    </w:p>
    <w:p>
      <w:pPr>
        <w:spacing w:after="120"/>
        <w:ind w:firstLine="709"/>
      </w:pPr>
      <w:r>
        <w:rPr>
          <w:sz w:val="24"/>
        </w:rPr>
        <w:t xml:space="preserve">4) жилые помещения, жилые строения, многоквартирные дома, наемные дома, садовые дома, гаражи , машино-места, объекты незавершенного строительства, а также хозяйственные строения или сооружения , расположенные на земельных участках , предоставленных для ведения личного подсобного хозяйства, огородничества, садоводства или индивидуального жилищного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28.11.2019 N 379-ФЗ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Закон субъекта Российской Федерации, устанавливающий особенности определения налоговой базы исходя из кадастровой стоимости объектов недвижимого имущества, указанных в подпунктах 1 , 2 и 4 пункта 1 настоящей статьи, может быть принят только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04.10.2014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После принятия закона, указанного в настоящем пункте, переход к определению налоговой базы в отношении объектов недвижимого имущества, указанных в подпунктах 1 , 2 и 4 пункта 1 настоящей статьи, как их среднегодовой стоимости не допускается, за исключением случаев, предусмотренных подпунктами 2 и 2.2 пункта 12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04.10.2014 N 284-ФЗ , от 23.11.2020 N 374-ФЗ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статьи административно-деловым центром признается отдельно стоящее нежилое здание (строение, сооружение), помещения в котором принадлежат одному или нескольким собственникам и которое отвечает хотя бы одному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здание (строение, сооружение) расположено на земельном участке, один из видов разрешенного использования которого предусматривает размещение офисных зданий делового, административного и коммерческого назначения;</w:t>
      </w:r>
    </w:p>
    <w:p>
      <w:pPr>
        <w:spacing w:after="120"/>
        <w:ind w:firstLine="709"/>
      </w:pPr>
      <w:r>
        <w:rPr>
          <w:sz w:val="24"/>
        </w:rPr>
        <w:t xml:space="preserve">2) здание (строение, сооружение) предназначено для использования или фактически используется в целях делового, административного или коммерческого назначения. При этом:</w:t>
      </w:r>
    </w:p>
    <w:p>
      <w:pPr>
        <w:spacing w:after="120"/>
        <w:ind w:firstLine="709"/>
      </w:pPr>
      <w:r>
        <w:rPr>
          <w:sz w:val="24"/>
        </w:rPr>
        <w:t xml:space="preserve">здание (строение, сооружение) признается предназначенным для использования в целях делового, административного или коммерческого назначения, если назначение, разрешенное использование или наименование помещений общей площадью не менее 20 процентов общей площади этого здания (строения, сооружения) в соответствии со сведениями, содержащимися в Едином государственном реестре недвижимости, или документами технического учета (инвентаризации) таких объектов недвижимости предусматривает размещение офисов и сопутствующей офисной инфраструктуры (включая централизованные приемные помещения, комнаты для проведения встреч, офисное оборудование, парковки);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фактическим использованием здания (строения, сооружения) в целях делового, административного или коммерческого назначения признается использование не менее 20 процентов его общей площади для размещения офисов и сопутствующей офисной инфраструктуры (включая централизованные приемные помещения, комнаты для проведения встреч, офисное оборудование, парковки).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статьи административно-деловым центром признается также единый недвижимый комплекс, в состав которого входит хотя бы одно нежилое здание (строение, сооружение), соответствующее хотя бы одному из условий, указанных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статьи торговым центром (комплексом) признается отдельно стоящее нежилое здание (строение, сооружение), помещения в котором принадлежат одному или нескольким собственникам и которое отвечает хотя бы одному из следующих условий 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пп. 1 п. 4 ст. 378.2 см. Постановление КС РФ от 12.11.2020 N 46-П.</w:t>
      </w:r>
    </w:p>
    <w:p>
      <w:pPr>
        <w:spacing w:after="120"/>
        <w:ind w:firstLine="709"/>
      </w:pPr>
      <w:r>
        <w:rPr>
          <w:sz w:val="24"/>
        </w:rPr>
        <w:t xml:space="preserve">1) здание (строение, сооружение) расположено на земельном участке, один из видов разрешенного использования которого предусматривает размещение торговых объектов, объектов общественного питания и (или) бытового обслуживания;</w:t>
      </w:r>
    </w:p>
    <w:p>
      <w:pPr>
        <w:spacing w:after="120"/>
        <w:ind w:firstLine="709"/>
      </w:pPr>
      <w:r>
        <w:rPr>
          <w:sz w:val="24"/>
        </w:rPr>
        <w:t xml:space="preserve">2) здание (строение, сооружение) предназначено для использования или фактически используется в целях размещения торговых объектов, объектов общественного питания и (или) объектов бытового обслуживания. При этом:</w:t>
      </w:r>
    </w:p>
    <w:p>
      <w:pPr>
        <w:spacing w:after="120"/>
        <w:ind w:firstLine="709"/>
      </w:pPr>
      <w:r>
        <w:rPr>
          <w:sz w:val="24"/>
        </w:rPr>
        <w:t xml:space="preserve">здание (строение, сооружение) признается предназначенным для использования в целях размещения торговых объектов, объектов общественного питания и (или) объектов бытового обслуживания, если назначение, разрешенное использование или наименование помещений общей площадью не менее 20 процентов общей площади этого здания (строения, сооружения) в соответствии со сведениями, содержащимися в Едином государственном реестре недвижимости, или документами технического учета (инвентаризации) таких объектов недвижимости предусматривает размещение торговых объектов, объектов общественного питания и (или) объектов бытового обслуживания;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фактическим использованием здания (строения, сооружения) в целях размещения торговых объектов, объектов общественного питания и (или) объектов бытового обслуживания признается использование не менее 20 процентов его общей площади для размещения торговых объектов, объектов общественного питания и (или) объектов бытового обслуживания.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статьи торговым центром (комплексом) признается также единый недвижимый комплекс, в состав которого входит хотя бы одно нежилое здание (строение, сооружение), соответствующее хотя бы одному из условий, указанных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4.1. В целях настоящей статьи отдельно стоящее нежилое здание (строение, сооружение), помещения в котором принадлежат одному или нескольким собственникам, признается одновременно как административно-деловой центр, так и торговый центр (комплекс), если такое здание (строение, сооружение) предназначено для использования или фактически используется одновременно как в целях делового, административного или коммерческого назначения, так и в целях размещения торговых объектов, объектов общественного питания и (или) объектов бытового обслуживания.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пункта:</w:t>
      </w:r>
    </w:p>
    <w:p>
      <w:pPr>
        <w:spacing w:after="120"/>
        <w:ind w:firstLine="709"/>
      </w:pPr>
      <w:r>
        <w:rPr>
          <w:sz w:val="24"/>
        </w:rPr>
        <w:t xml:space="preserve">здание (строение, сооружение) признается предназначенным для использования одновременно как в целях делового, административного или коммерческого назначения, так и в целях размещения торговых объектов, объектов общественного питания и (или) объектов бытового обслуживания, если назначение, разрешенное использование или наименование помещений общей площадью не менее 20 процентов общей площади этого здания (строения, сооружения) в соответствии со сведениями, содержащимися в Едином государственном реестре недвижимости, или документами технического учета (инвентаризации) таких объектов недвижимости предусматривает размещение офисов и сопутствующей офисной инфраструктуры (включая централизованные приемные помещения, комнаты для проведения встреч, офисное оборудование, парковки), торговых объектов, объектов общественного питания и (или) объектов бытового обслуживания;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фактическим использованием здания (строения, сооружения) одновременно как в целях делового, административного или коммерческого назначения, так и в целях размещения торговых объектов, объектов общественного питания и (или) объектов бытового обслуживания признается использование не менее 20 процентов общей площади этого здания (строения, сооружения) для размещения офисов и сопутствующей офисной инфраструктуры (включая централизованные приемные помещения, комнаты для проведения встреч, офисное оборудование, парковки), торговых объектов, объектов общественного питания и (или) объектов бытового обслуживания.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статьи одновременно административно-деловым центром и торговым центром (комплексом) признается также единый недвижимый комплекс, в состав которого входит хотя бы одно нежилое здание (строение, сооружение), соответствующее хотя бы одному из условий, указанных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04.11.2014 N 347-ФЗ)</w:t>
      </w:r>
    </w:p>
    <w:p>
      <w:pPr>
        <w:spacing w:after="120"/>
        <w:ind w:firstLine="709"/>
      </w:pPr>
      <w:r>
        <w:rPr>
          <w:sz w:val="24"/>
        </w:rPr>
        <w:t xml:space="preserve">4.2. В целях настоящей статьи объектом бытового обслуживания признается здание (строение, сооружение, помещение), которое используется для оказания бытовых услуг физическим лицам и (или) организациям по перечню кодов видов деятельности в соответствии с Общероссийским классификатором видов экономической деятельности и (или) кодов услуг в соответствии с Общероссийским классификатором продукции по видам экономической деятельности, относящихся к бытовым услугам, определяемых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28.11.2025 N 425-ФЗ;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целях настоящей статьи фактическим использованием нежилого помещения для размещения офисов, торговых объектов, объектов общественного питания и (или) объектов бытового обслуживания признается использование не менее 20 процентов его общей площади для размещения офисов, торговых объектов, объектов общественного питания и (или) объектов бытового обслуживания.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соответствии с законодательством Российской Федерации определена кадастровая стоимость здания, в котором расположено помещение, являющееся объектом налогообложения, но при этом кадастровая стоимость такого помещения не определена, налоговая база в отношении этого помещения определяется как доля кадастровой стоимости здания, в котором находится помещение, соответствующая доле, которую составляет площадь помещения в общей площади здания.</w:t>
      </w:r>
    </w:p>
    <w:p>
      <w:pPr>
        <w:spacing w:after="120"/>
        <w:ind w:firstLine="709"/>
      </w:pPr>
      <w:r>
        <w:rPr>
          <w:sz w:val="24"/>
        </w:rPr>
        <w:t xml:space="preserve">7. Уполномоченный орган исполнительной власти субъекта Российской Федерации не позднее 1 марта текущего налогового периода по налогу: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определяет на этот налоговый период перечень объектов недвижимого имущества, указанных в подпунктах 1 и 2 пункта 1 настоящей статьи, в отношении которых налоговая база определяется как кадастровая стоимость (далее в настоящей статье - перечень);</w:t>
      </w:r>
    </w:p>
    <w:p>
      <w:pPr>
        <w:spacing w:after="120"/>
        <w:ind w:firstLine="709"/>
      </w:pPr>
      <w:r>
        <w:rPr>
          <w:sz w:val="24"/>
        </w:rPr>
        <w:t xml:space="preserve">2) направляет перечень в электронной форме в налоговый орган по субъекту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04.11.2014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размещает перечень на своем официальном сайте или на официальном сайте субъекта Российской Федерации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7.1. Уполномоченный орган исполнительной власти субъекта Российской Федерации в течение пяти дней со дня внесения изменений в перечень направляет указанные изменения в электронной форме в налоговый орган по субъекту Российской Федерации и размещает их на своем официальном сайте или на официальном сайте субъекта Российской Федерации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8. Состав сведений , подлежащих включению в перечень, формат и порядок их направления в электронной форме в налоговый орган по субъекту Российской Федерации определяются федеральным органом исполнительной власти, уполномоченным по контролю и надзору в сфере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04.11.2014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Вид фактического использования зданий (строений, сооружений)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 (строений, сооружений) и помещений, устанавливаемым с учетом положений пунктов 3 , 4 , 5 настоящей статьи высшим исполнительным органом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242-ФЗ , от 19.12.2023 N 595-ФЗ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Выявленные в течение налогового периода объекты недвижимого имущества, указанные в подпунктах 1 и 2 пункта 1 настоящей статьи, не включенные в перечень на текущий налоговый период, подлежат включению в перечень, определяемый уполномоченным органом исполнительной власти субъекта Российской Федерации на очередной налоговый период, если иное не установлено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02.04.2014 N 52-ФЗ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на текущий налоговый период, указанный вновь образованный объект недвижимого имущества при условии соответствия его критериям, предусмотренным настоящей статьей, до включения его в перечень подлежит налогообложению по кадастровой стоимости, определенной на день внесения в Единый государственный реестр недвижимости сведений, являющихся основанием для определения кадастровой стоимости такого объекта.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02.04.2014 N 52-ФЗ (ред. 24.11.2014); в ред. Федеральных законов от 30.11.2016 N 401-ФЗ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Лицо, ведущее учет общего имущества товарищей, обязано для целей налогообложения сообщать не позднее 20-го числа месяца, следующего за отчетным периодом, каждому участнику договора простого товарищества (договора о совместной деятельности), договора инвестиционного товарищества помимо сведений, предусмотренных статьей 377 настоящего Кодекса, сведения о кадастровой стоимости недвижимого имущества, составляющего общее имущество товарищей.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Исчисление суммы налога и сумм авансовых платежей по налогу в отношении имущества, в отношении которого налоговая база определяется как его кадастровая стоимость, осуществляется в порядке, предусмотренном статьей 382 настоящего Кодекса,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сумма авансового платежа по налогу исчисляется по истечении отчетного периода как одна четвертая кадастровой стоимости объекта недвижимого имущества, умноженная на соответствующую налоговую ставку;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случае, если кадастровая стоимость объекта недвижимого имущества, указанного в подпункте 1 или 2 пункта 1 настоящей статьи, была определена в соответствии с законодательством Российской Федерации в течение налогового (отчетного) периода и (или) указанный объект недвижимого имущества не включен в перечень на текущий налоговый период, определение налоговой базы и исчисление суммы налога (суммы авансового платежа по налогу) по текущему налоговому периоду в отношении данного объекта недвижимого имущества осуществляются в порядке, предусмотренном настоящей главой, без учета положений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30.11.2016 N 401-ФЗ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в случае, если кадастровая стоимость объекта недвижимого имущества, указанного в подпункте 3 или 4 пункта 1 настоящей статьи, была определена в соответствии с законодательством Российской Федерации в течение налогового (отчетного) периода, определение налоговой базы и исчисление суммы налога (суммы авансового платежа по налогу) по текущему налоговому периоду в отношении данного объекта недвижимого имущества осуществляются исходя из кадастровой стоимости, определенной на день внесения в Единый государственный реестр недвижимости сведений, являющихся основанием для определения кадастровой стоимости такого объекта;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30.09.2017 N 286-ФЗ)</w:t>
      </w:r>
    </w:p>
    <w:p>
      <w:pPr>
        <w:spacing w:after="120"/>
        <w:ind w:firstLine="709"/>
      </w:pPr>
      <w:r>
        <w:rPr>
          <w:sz w:val="24"/>
        </w:rPr>
        <w:t xml:space="preserve">2.2) в случае, если кадастровая стоимость объектов недвижимого имущества, указанных в подпунктах 1 , 2 и 4 пункта 1 настоящей статьи, не определена, определение налоговой базы и исчисление суммы налога (суммы авансового платежа по налогу) по текущему налоговому периоду в отношении данных объектов недвижимого имущества осуществляются в порядке , предусмотренном настоящей главой без учета положений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(пп. 2.2 введен Федеральным законом от 29.09.2019 N 325-ФЗ; 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января 2020 года. - Федеральный закон от 29.09.2019 N 325-ФЗ;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отношении объекта недвижимого имущества, находящегося в общей долевой собственности, сумма налога (сумма авансового платежа по налогу) исчисляется для каждого из участников долевой собственности пропорционально его доле в праве общей собственности на такой объект недвижимого имущества. В случае изменения в течение налогового периода доли налогоплательщика в праве общей собственности на объект недвижимого имущества сумма налога (сумма авансового платежа по налогу) исчисляется с учетом коэффициента, определяемого в соответствии с пунктом 5 статьи 382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13. Организация в отношении объектов недвижимого имущества, налоговая база в отношении которых определяется как кадастровая стоимость, уплачивает налог (авансовые платежи по налогу) в бюджет по месту нахождения каждого из указанных объектов недвижимого имущества в сумме, определяемой как произведение налоговой ставки , действующей на территории соответствующего субъекта Российской Федерации, на которой расположены эти объекты недвижимого имущества, и кадастровой стоимости (одной четвертой кадастровой стоимости) этого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В случае, если в отношении объектов недвижимого имущества, указанных в подпункте 3 пункта 1 настоящей статьи, кадастровая стоимость не определена, в отношении указанных объектов недвижимого имущества налоговая база принимается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15. 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периодах, если иное не предусмотрено законодательством Российской Федерации, регулирующим проведение государственной кадастровой оценки, и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сведений об изменяемой кадастровой стоимости.</w:t>
      </w:r>
    </w:p>
    <w:p>
      <w:pPr>
        <w:spacing w:after="120"/>
        <w:ind w:firstLine="709"/>
      </w:pPr>
      <w:r>
        <w:rPr>
          <w:sz w:val="24"/>
        </w:rPr>
        <w:t xml:space="preserve">(п. 15 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378.2</dc:title>
  <dc:creator>АРБИТРАЖ! · arbi.ru</dc:creator>
  <cp:lastModifiedBy>АРБИТРАЖ!</cp:lastModifiedBy>
  <dcterms:created xsi:type="dcterms:W3CDTF">2026-10-22T23:39:35.758Z</dcterms:created>
</cp:coreProperties>
</file>