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381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отказал в льготе, предусмотренной для энергоэффективных объектов</w:t>
      </w:r>
    </w:p>
    <w:p>
      <w:pPr>
        <w:spacing w:after="120"/>
        <w:ind w:firstLine="709"/>
      </w:pPr>
      <w:r>
        <w:rPr>
          <w:sz w:val="24"/>
        </w:rPr>
        <w:t xml:space="preserve">Освобождаются от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1) организации и учреждения уголовно-исполнительной системы - в отношении имущества, используемого для осуществления возложенных на них функций;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29.06.2004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организации - в отношении имущества, предоставленного в безвозмездное пользование для размещения участков исправительных центров уголовно-исполнительной системы;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2) религиозные организации - в отношении имущества , используемого ими для осуществления религиозной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3) общероссийские общественные организации инвалидов (в том числе созданные как союзы общественных организаций инвалидов), среди членов которых инвалиды и их законные представители составляют не менее 80 процентов, - в отношении имущества, используемого ими для осуществления их уставной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организации, уставный капитал которых полностью состоит из вкладов указанных общероссийских общественных организаций инвалидов, если среднесписочная численность инвалидов среди их работников составляет не менее 50 процентов, а их доля в фонде оплаты труда - не менее 25 процентов, - в отношении имущества, используемого ими для производства и (или) реализации товаров (за исключением подакцизных товаров (кроме сахаросодержащих напитков), минерального сырья и иных полезных ископаемых, а также иных товаров по перечню , утверждаемому Правительством Российской Федерации по согласованию с общероссийскими общественными организациями инвалидов), работ и услуг (за исключением брокерских и иных посреднических услуг);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учреждения, единственными собственниками имущества которых являются указанные общероссийские общественные организации инвалидов, - в отношении имущества, используемого ими для достижения образовательных, культурных, лечебно-оздоровительных, физкультурно-спортивных, научных, информационных и иных целей социальной защиты и реабилитации инвалидов, а также для оказания правовой и иной помощи инвалидам, детям-инвалидам и их родителям;</w:t>
      </w:r>
    </w:p>
    <w:p>
      <w:pPr>
        <w:spacing w:after="120"/>
        <w:ind w:firstLine="709"/>
      </w:pPr>
      <w:r>
        <w:rPr>
          <w:sz w:val="24"/>
        </w:rPr>
        <w:t xml:space="preserve">4) организации, основным видом деятельности которых является производство фармацевтической продукции, - в отношении имущества, используемого ими для производства ветеринарных иммунобиологических препаратов, предназначенных для борьбы с эпидемиями и эпизоотиями;</w:t>
      </w:r>
    </w:p>
    <w:p>
      <w:pPr>
        <w:spacing w:after="120"/>
        <w:ind w:firstLine="709"/>
      </w:pPr>
      <w:r>
        <w:rPr>
          <w:sz w:val="24"/>
        </w:rPr>
        <w:t xml:space="preserve">5) утратил силу с 1 января 2013 года. - Федеральный закон от 29.11.2012 N 202-ФЗ;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утратил силу. - Федеральный закон от 11.11.2003 N 139-ФЗ;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утратил силу. - Федеральный закон от 11.11.2003 N 139-ФЗ;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утратил силу. - Федеральный закон от 11.11.2003 N 139-ФЗ;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- 10) утратили силу с 1 января 2013 года. - Федеральный закон от 29.11.2012 N 202-ФЗ;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организации - в отношении федеральных автомобильных дорог общего пользования и сооружений , являющихся их неотъемлемой технологической частью. Перечень имущества, относящегося к указанным объектам, утверждается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11 в ред. Федерального закона от 29.11.2012 N 202-ФЗ)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утратил силу с 1 января 2013 года. - Федеральный закон от 29.11.2012 N 202-ФЗ;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имущество специализированных протезно-ортопедических предприятий;</w:t>
      </w:r>
    </w:p>
    <w:p>
      <w:pPr>
        <w:spacing w:after="120"/>
        <w:ind w:firstLine="709"/>
      </w:pPr>
      <w:r>
        <w:rPr>
          <w:sz w:val="24"/>
        </w:rPr>
        <w:t xml:space="preserve">14) имущество коллегий адвокатов, адвокатских бюро и юридических консультаций;</w:t>
      </w:r>
    </w:p>
    <w:p>
      <w:pPr>
        <w:spacing w:after="120"/>
        <w:ind w:firstLine="709"/>
      </w:pPr>
      <w:r>
        <w:rPr>
          <w:sz w:val="24"/>
        </w:rPr>
        <w:t xml:space="preserve">15) имущество организаций, которым присвоен статус государственных научных центров;</w:t>
      </w:r>
    </w:p>
    <w:p>
      <w:pPr>
        <w:spacing w:after="120"/>
        <w:ind w:firstLine="709"/>
      </w:pPr>
      <w:r>
        <w:rPr>
          <w:sz w:val="24"/>
        </w:rPr>
        <w:t xml:space="preserve">(п. 15 в ред. Федерального закона от 04.11.2014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утратил силу. - Федеральный закон от 11.11.2003 N 139-ФЗ;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организации, за исключением организаций, указанных в пункте 22 настоящей статьи, - в отношении имущества , учитываемого на балансе организации - резидента особой экономической зоны, созданного или приобретенного в целях ведения деятельности на территории особой экономической зоны , используемого на территории особой экономической зоны в рамках соглашения о создании особой экономической зоны и расположенного на территории данной особой экономической зоны, в течение десяти лет с месяца, следующего за месяцем постановки на учет указанного имущества;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03.06.2006 N 75-ФЗ , от 24.07.2007 N 216-ФЗ , от 07.11.2011 N 305-ФЗ , от 30.11.2011 N 365-ФЗ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утратил силу с 1 января 2013 года. - Федеральный закон от 29.11.2012 N 202-ФЗ;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организации, признаваемые управляющими компаниями в соответствии с Федеральным законом "Об инновационном центре "Сколково";</w:t>
      </w:r>
    </w:p>
    <w:p>
      <w:pPr>
        <w:spacing w:after="120"/>
        <w:ind w:firstLine="709"/>
      </w:pPr>
      <w:r>
        <w:rPr>
          <w:sz w:val="24"/>
        </w:rPr>
        <w:t xml:space="preserve">(п. 19 введен Федеральным законом от 28.09.2010 N 243-ФЗ)</w:t>
      </w:r>
    </w:p>
    <w:p>
      <w:pPr>
        <w:spacing w:after="120"/>
        <w:ind w:firstLine="709"/>
      </w:pPr>
      <w:r>
        <w:rPr>
          <w:sz w:val="24"/>
        </w:rPr>
        <w:t xml:space="preserve">20) организации, получившие статус участников проекта по осуществлению исследований, разработок и коммерциализации их результатов в соответствии с Федеральным законом "Об инновационном центре "Сколково". Указанные организации утрачивают право на освобождение от налогообложения в случаях, предусмотренных пунктом 2 статьи 145.1 настоящего Кодекса (для указанных в настоящем пункте организаций, являющихся исследовательскими корпоративными центрами, - пунктом 2.1 статьи 145.1 настоящего Кодекса). Для подтверждения права на освобождение от налогообложения указанные организации обязаны представить в налоговый орган по месту учета документы, подтверждающие наличие у них статуса участников проекта и предусмотренные Федеральным законом "Об инновационном центре "Сколково", а также данные учета доходов (расходов);</w:t>
      </w:r>
    </w:p>
    <w:p>
      <w:pPr>
        <w:spacing w:after="120"/>
        <w:ind w:firstLine="709"/>
      </w:pPr>
      <w:r>
        <w:rPr>
          <w:sz w:val="24"/>
        </w:rPr>
        <w:t xml:space="preserve">(п. 20 введен Федеральным законом от 28.09.2010 N 243-ФЗ; в ред. Федерального закона от 28.12.2016 N 475-ФЗ)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21) организации - в отношении вновь вводимых объектов, имеющих высокую энергетическую эффективность, в соответствии с перечнем таких объектов, установленным Правительством Российской Федерации, или в отношении вновь вводимых объектов, имеющих высокий класс энергетической эффективности,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эффективности, - в течение трех лет со дня постановки на учет указанного имущества;</w:t>
      </w:r>
    </w:p>
    <w:p>
      <w:pPr>
        <w:spacing w:after="120"/>
        <w:ind w:firstLine="709"/>
      </w:pPr>
      <w:r>
        <w:rPr>
          <w:sz w:val="24"/>
        </w:rPr>
        <w:t xml:space="preserve">(п. 21 введен Федеральным законом от 07.06.2011 N 132-ФЗ)</w:t>
      </w:r>
    </w:p>
    <w:p>
      <w:pPr>
        <w:spacing w:after="120"/>
        <w:ind w:firstLine="709"/>
      </w:pPr>
      <w:r>
        <w:rPr>
          <w:sz w:val="24"/>
        </w:rPr>
        <w:t xml:space="preserve">21.1) организация по управлению единой национальной (общероссийской) электрической сетью, системообразующие территориальные сетевые организации, территориальные сетевые организации, а также иные собственники объектов электросетевого хозяйства, переданных во владение и в пользование системообразующим территориальным сетевым организациям в соответствии с пунктами 1 и 2 статьи 46.4 Федерального закона от 26 марта 2003 года N 35-ФЗ "Об электроэнергетике", - в отношении линий электропередачи, трансформаторных и иных подстанций, распределительных пунктов классом напряжения до 35 киловольт включительно, а также кабельных линий электропередачи и оборудования, предназначенного для обеспечения электрических связей и осуществления передачи электрической энергии, вне зависимости от класса их напряжения;</w:t>
      </w:r>
    </w:p>
    <w:p>
      <w:pPr>
        <w:spacing w:after="120"/>
        <w:ind w:firstLine="709"/>
      </w:pPr>
      <w:r>
        <w:rPr>
          <w:sz w:val="24"/>
        </w:rPr>
        <w:t xml:space="preserve">(п. 21.1 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21.2) организации, основным видом деятельности которых является производство электроэнергии, получаемой из возобновляемых источников энергии, - в отношении имущества, входящего в состав солнечных электростанций;</w:t>
      </w:r>
    </w:p>
    <w:p>
      <w:pPr>
        <w:spacing w:after="120"/>
        <w:ind w:firstLine="709"/>
      </w:pPr>
      <w:r>
        <w:rPr>
          <w:sz w:val="24"/>
        </w:rPr>
        <w:t xml:space="preserve">(п. 21.2 введен Федеральным законом от 29.10.2024 N 362-ФЗ)</w:t>
      </w:r>
    </w:p>
    <w:p>
      <w:pPr>
        <w:spacing w:after="120"/>
        <w:ind w:firstLine="709"/>
      </w:pPr>
      <w:r>
        <w:rPr>
          <w:sz w:val="24"/>
        </w:rPr>
        <w:t xml:space="preserve">22) судостроительные организации, имеющие статус резидента промышленно-производственной особой экономической зоны, - в отношении имущества, учитываемого на их балансе и используемого в целях строительства и ремонта судов, в течение десяти лет с даты регистрации таких организаций в качестве резидента особой экономической зоны, а также в отношении имущества, созданного или приобретенного в целях строительства и ремонта судов, в течение десяти лет с даты постановки на учет указанного имущества, но не более чем в течение срока существования промышленно-производственной особой экономической зоны;</w:t>
      </w:r>
    </w:p>
    <w:p>
      <w:pPr>
        <w:spacing w:after="120"/>
        <w:ind w:firstLine="709"/>
      </w:pPr>
      <w:r>
        <w:rPr>
          <w:sz w:val="24"/>
        </w:rPr>
        <w:t xml:space="preserve">(п. 22 введен Федеральным законом от 07.11.2011 N 305-ФЗ)</w:t>
      </w:r>
    </w:p>
    <w:p>
      <w:pPr>
        <w:spacing w:after="120"/>
        <w:ind w:firstLine="709"/>
      </w:pPr>
      <w:r>
        <w:rPr>
          <w:sz w:val="24"/>
        </w:rPr>
        <w:t xml:space="preserve">23) организации, признаваемые управляющими компаниями особых экономических зон и учитывающие на балансе в качестве объектов основных средств недвижимое имущество, созданное в целях реализации соглашений о создании особых экономических зон, в течение десяти лет с месяца, следующего за месяцем постановки на учет указанного имущества;</w:t>
      </w:r>
    </w:p>
    <w:p>
      <w:pPr>
        <w:spacing w:after="120"/>
        <w:ind w:firstLine="709"/>
      </w:pPr>
      <w:r>
        <w:rPr>
          <w:sz w:val="24"/>
        </w:rPr>
        <w:t xml:space="preserve">(п. 23 введен Федеральным законом от 30.11.2011 N 365-ФЗ)</w:t>
      </w:r>
    </w:p>
    <w:p>
      <w:pPr>
        <w:spacing w:after="120"/>
        <w:ind w:firstLine="709"/>
      </w:pPr>
      <w:r>
        <w:rPr>
          <w:sz w:val="24"/>
        </w:rPr>
        <w:t xml:space="preserve">24) организации - в отношении имущества (включая имущество, переданное по договорам аренды), удовлетворяющего в течение налогового периода одновременно следующим условиям:</w:t>
      </w:r>
    </w:p>
    <w:p>
      <w:pPr>
        <w:spacing w:after="120"/>
        <w:ind w:firstLine="709"/>
      </w:pPr>
      <w:r>
        <w:rPr>
          <w:sz w:val="24"/>
        </w:rPr>
        <w:t xml:space="preserve">имущество расположено во внутренних морских водах Российской Федерации,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 либо в российской части (российском секторе) дна Каспийского моря;</w:t>
      </w:r>
    </w:p>
    <w:p>
      <w:pPr>
        <w:spacing w:after="120"/>
        <w:ind w:firstLine="709"/>
      </w:pPr>
      <w:r>
        <w:rPr>
          <w:sz w:val="24"/>
        </w:rPr>
        <w:t xml:space="preserve">имущество используется при осуществлении деятельности по разработке морских месторождений углеводородного сырья, включая геологическое изучение, разведку, проведение подготовительных работ .</w:t>
      </w:r>
    </w:p>
    <w:p>
      <w:pPr>
        <w:spacing w:after="120"/>
        <w:ind w:firstLine="709"/>
      </w:pPr>
      <w:r>
        <w:rPr>
          <w:sz w:val="24"/>
        </w:rPr>
        <w:t xml:space="preserve">Если имущество в течение налогового периода расположено как в границах территорий (акваторий), указанных в абзаце втором настоящего пункта, так и на иных территориях, освобождение от налогообложения действует при условии, что указанное имущество удовлетворяет требованиям абзацев первого - третьего настоящего пункта в течение не менее 90 календарных дней в течение одного календарного года;</w:t>
      </w:r>
    </w:p>
    <w:p>
      <w:pPr>
        <w:spacing w:after="120"/>
        <w:ind w:firstLine="709"/>
      </w:pPr>
      <w:r>
        <w:rPr>
          <w:sz w:val="24"/>
        </w:rPr>
        <w:t xml:space="preserve">(п. 24 введен Федеральным законом от 30.09.2013 N 268-ФЗ)</w:t>
      </w:r>
    </w:p>
    <w:p>
      <w:pPr>
        <w:spacing w:after="120"/>
        <w:ind w:firstLine="709"/>
      </w:pPr>
      <w:r>
        <w:rPr>
          <w:sz w:val="24"/>
        </w:rPr>
        <w:t xml:space="preserve">25) утратил силу. - Федеральный закон от 03.08.2018 N 302-ФЗ;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26) организации - в отношении имущества, учитываемого на балансе организации - участника свободной экономической зоны на территориях Республики Крым и города федерального значения Севастополя, созданного или приобретенного в целях выполнения договора об условиях деятельности в свободной экономической зоне и расположенного на территории данной свободной экономической зоны, в течение десяти лет с месяца, следующего за месяцем принятия на учет указанного имущества. 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бюджет. Исчисление налога производится без учета применения налоговой льготы, предусмотренной настоящим пунктом, за весь период реализации инвестиционного проекта в свободной экономической зоне. Исчисленная сумма налога подлежит уплате по истечении отчетного или налогового периода, в котором был расторгнут договор об условиях деятельности в свободной экономической зоне, не позднее сроков, установленных для уплаты авансовых платежей по налогу за отчетный период или налога за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(п. 26 введен Федеральным законом от 29.11.2014 N 379-ФЗ; в ред. Федеральных законов от 03.08.2018 N 297-ФЗ , от 24.06.2023 N 268-ФЗ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27) организации, признаваемые фондами, управляющими компаниями, дочерними обществами управляющих компаний в соответствии с Федеральным законом от 29 июля 2017 года N 216-ФЗ "Об инновационных научно-технологических центрах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(п. 27 введен Федеральным законом от 30.10.2018 N 373-ФЗ)</w:t>
      </w:r>
    </w:p>
    <w:p>
      <w:pPr>
        <w:spacing w:after="120"/>
        <w:ind w:firstLine="709"/>
      </w:pPr>
      <w:r>
        <w:rPr>
          <w:sz w:val="24"/>
        </w:rPr>
        <w:t xml:space="preserve">28) организации, получившие статус участника проекта в соответствии с Федеральным законом от 29 июля 2017 года N 216-ФЗ "Об инновационных научно-технологических центрах и о внесении изменений в отдельные законодательные акты Российской Федерации", - в отношении имущества, учитываемого на их балансе и расположенного на территории инновационного научно-технологического центра, в течение десяти лет начиная с месяца, следующего за месяцем постановки на учет указанного имущества. Такие организации утрачивают право на освобождение от налогообложения в случаях, предусмотренных пунктом 2 статьи 145.1 настоящего Кодекса. Для подтверждения права на освобождение от налогообложения такие организации обязаны представить в налоговый орган по месту учета документы, подтверждающие наличие у них статуса участника проекта в соответствии с Федеральным законом от 29 июля 2017 года N 216-ФЗ "Об инновационных научно-технологических центрах и о внесении изменений в отдельные законодательные акты Российской Федерации" и предусмотренные указанным Федеральным законом , а также данные учета доходов (расходов);</w:t>
      </w:r>
    </w:p>
    <w:p>
      <w:pPr>
        <w:spacing w:after="120"/>
        <w:ind w:firstLine="709"/>
      </w:pPr>
      <w:r>
        <w:rPr>
          <w:sz w:val="24"/>
        </w:rPr>
        <w:t xml:space="preserve">(п. 28 введен Федеральным законом от 30.10.2018 N 373-ФЗ)</w:t>
      </w:r>
    </w:p>
    <w:p>
      <w:pPr>
        <w:spacing w:after="120"/>
        <w:ind w:firstLine="709"/>
      </w:pPr>
      <w:r>
        <w:rPr>
          <w:sz w:val="24"/>
        </w:rPr>
        <w:t xml:space="preserve">29) организации - в отношении имущества , учитываемого на балансе организации - участника свободной экономической зоны на территориях Донецкой Народной Республики, Луганской Народной Республики, Запорожской области, Херсонской области и на прилегающих территориях, созданного или приобретенного в целях выполнения договора об условиях деятельности в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 и расположенного на территории указанной свободной экономической зоны, в течение десяти лет с месяца, следующего за месяцем принятия на учет указанного имущества. В случае расторжения договора об условиях деятельности в свободной экономической зоне на территориях Донецкой Народной Республики, Луганской Народной Республики, Запорожской области и Херсонской области в одностороннем порядке (в свободной экономической зоне на прилегающих территориях - по соглашению сторон или по решению суда) в соответствии с Федеральным законом от 24 июня 2023 года N 266-ФЗ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 сумма налога подлежит исчислению и уплате в бюджет. Исчисление налога производится без учета применения налоговой льготы, предусмотренной настоящим пунктом, за весь период реализации инвестиционного проекта в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территориях. Исчисленная сумма налога подлежит уплате по истечении отчетного или налогового периода, в котором был расторгнут указанный договор, не позднее сроков, установленных для уплаты авансовых платежей по налогу за отчетный период или налога за налоговый период.</w:t>
      </w:r>
    </w:p>
    <w:p>
      <w:pPr>
        <w:spacing w:after="120"/>
        <w:ind w:firstLine="709"/>
      </w:pPr>
      <w:r>
        <w:rPr>
          <w:sz w:val="24"/>
        </w:rPr>
        <w:t xml:space="preserve">(п. 29 в ред. Федерального закона от 22.06.2024 N 148-ФЗ)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381</dc:title>
  <dc:creator>АРБИТРАЖ! · arbi.ru</dc:creator>
  <cp:lastModifiedBy>АРБИТРАЖ!</cp:lastModifiedBy>
  <dcterms:created xsi:type="dcterms:W3CDTF">2026-10-22T22:36:03.733Z</dcterms:created>
</cp:coreProperties>
</file>