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386.1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24.07.2007 N 216-ФЗ)</w:t>
      </w:r>
    </w:p>
    <w:p>
      <w:pPr>
        <w:spacing w:after="120"/>
        <w:ind w:firstLine="709"/>
      </w:pPr>
      <w:r>
        <w:rPr>
          <w:sz w:val="24"/>
        </w:rPr>
        <w:t xml:space="preserve">1. Фактически уплаченные российской организацией за пределами территории Российской Федерации в соответствии с законодательством другого государства суммы налога на имущество в отношении имущества, принадлежащего российской организации и расположенного на территории этого государства, засчитываются при уплате налога в Российской Федерации в отношении указанного имущества.</w:t>
      </w:r>
    </w:p>
    <w:p>
      <w:pPr>
        <w:spacing w:after="120"/>
        <w:ind w:firstLine="709"/>
      </w:pPr>
      <w:r>
        <w:rPr>
          <w:sz w:val="24"/>
        </w:rPr>
        <w:t xml:space="preserve">При этом размер засчитываемых сумм налога, выплаченных за пределами территории Российской Федерации, не может превышать размер суммы налога, подлежащего уплате этой организацией в Российской Федерации в отношении имущества, указанного в настоящем пункте.</w:t>
      </w:r>
    </w:p>
    <w:p>
      <w:pPr>
        <w:spacing w:after="120"/>
        <w:ind w:firstLine="709"/>
      </w:pPr>
      <w:r>
        <w:rPr>
          <w:sz w:val="24"/>
        </w:rPr>
        <w:t xml:space="preserve">Пересчет суммы налога, уплаченной в предусмотренном абзацем первым настоящего пункта случае в иностранной валюте, в валюту Российской Федерации осуществляется по официальному курсу Центрального банка Российской Федерации на дату уплаты налога.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2. Для зачета налога российская организация должна представить в налоговые органы документ об уплате налога за пределами территории Российской Федерации, подтвержденный налоговым органом соответствующего иностранного государства.</w:t>
      </w:r>
    </w:p>
    <w:p>
      <w:pPr>
        <w:spacing w:after="120"/>
        <w:ind w:firstLine="709"/>
      </w:pPr>
      <w:r>
        <w:rPr>
          <w:sz w:val="24"/>
        </w:rPr>
        <w:t xml:space="preserve">Указанный документ подается российской организацией в налоговый орган по месту нахождения российской организации вместе с налоговой декларацией за налоговый период, в котором был уплачен налог за пределами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386.1</dc:title>
  <dc:creator>АРБИТРАЖ! · arbi.ru</dc:creator>
  <cp:lastModifiedBy>АРБИТРАЖ!</cp:lastModifiedBy>
  <dcterms:created xsi:type="dcterms:W3CDTF">2026-10-22T20:19:53.988Z</dcterms:created>
</cp:coreProperties>
</file>