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391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31. Земельный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Вопросы применения ст. 391 НК РФ</w:t>
      </w:r>
    </w:p>
    <w:p>
      <w:pPr>
        <w:spacing w:after="120"/>
        <w:ind w:firstLine="709"/>
      </w:pPr>
      <w:r>
        <w:rPr>
          <w:sz w:val="24"/>
        </w:rPr>
        <w:t xml:space="preserve">Перспективы и риски арбитражных споров:</w:t>
      </w:r>
    </w:p>
    <w:p>
      <w:pPr>
        <w:spacing w:after="120"/>
        <w:ind w:firstLine="709"/>
      </w:pPr>
      <w:r>
        <w:rPr>
          <w:sz w:val="24"/>
        </w:rPr>
        <w:t xml:space="preserve">- Налоговый орган исчислил (доначислил) земельный налог исходя из кадастровой стоимости, с которой не согласен налогоплательщик</w:t>
      </w:r>
    </w:p>
    <w:p>
      <w:pPr>
        <w:spacing w:after="120"/>
        <w:ind w:firstLine="709"/>
      </w:pPr>
      <w:r>
        <w:rPr>
          <w:sz w:val="24"/>
        </w:rPr>
        <w:t xml:space="preserve">Готовые решения:</w:t>
      </w:r>
    </w:p>
    <w:p>
      <w:pPr>
        <w:spacing w:after="120"/>
        <w:ind w:firstLine="709"/>
      </w:pPr>
      <w:r>
        <w:rPr>
          <w:sz w:val="24"/>
        </w:rPr>
        <w:t xml:space="preserve">- Как рассчитать земельный налог при изменении (уменьшении или увеличении) кадастровой стоимости земельного участка</w:t>
      </w:r>
    </w:p>
    <w:p>
      <w:pPr>
        <w:spacing w:after="120"/>
        <w:ind w:firstLine="709"/>
      </w:pPr>
      <w:r>
        <w:rPr>
          <w:sz w:val="24"/>
        </w:rPr>
        <w:t xml:space="preserve">- В каких случаях налоговый орган пересчитывает земельный налог</w:t>
      </w:r>
    </w:p>
    <w:p>
      <w:pPr>
        <w:spacing w:after="120"/>
        <w:ind w:firstLine="709"/>
      </w:pPr>
      <w:r>
        <w:rPr>
          <w:sz w:val="24"/>
        </w:rPr>
        <w:t xml:space="preserve">- Как рассчитывают земельный налог юридические лица</w:t>
      </w:r>
    </w:p>
    <w:p>
      <w:pPr>
        <w:spacing w:after="120"/>
        <w:ind w:firstLine="709"/>
      </w:pPr>
      <w:r>
        <w:rPr>
          <w:sz w:val="24"/>
        </w:rPr>
        <w:t xml:space="preserve">1. Если иное не установлено настоящей статьей, налоговая база определяется в отношении каждого земельного участка как его кадастровая стоимость, внесенная в Единый государственный реестр недвижимости и подлежащая применению с 1 января года , являющегося налоговым периодом, с учетом особенностей, предусмотренных настоящей статьей.</w:t>
      </w:r>
    </w:p>
    <w:p>
      <w:pPr>
        <w:spacing w:after="120"/>
        <w:ind w:firstLine="709"/>
      </w:pPr>
      <w:r>
        <w:rPr>
          <w:sz w:val="24"/>
        </w:rPr>
        <w:t xml:space="preserve">(в ред. Федеральных законов от 03.08.2018 N 334-ФЗ , от 15.04.2019 N 63-ФЗ , от 26.03.2022 N 67-ФЗ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w:t>
      </w:r>
    </w:p>
    <w:p>
      <w:pPr>
        <w:spacing w:after="120"/>
        <w:ind w:firstLine="709"/>
      </w:pPr>
      <w:r>
        <w:rPr>
          <w:sz w:val="24"/>
        </w:rPr>
        <w:t xml:space="preserve">(абзац введен Федеральным законом от 28.11.2009 N 283-ФЗ, в ред. Федеральных законов от 04.10.2014 N 284-ФЗ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Санкт-Петербурга, Севастополя или федеральной территории "Сириус"), определяется по каждому муниципальному образованию (городам федерального значения Москве, Санкт-Петербургу и Севастополю, федеральной территории "Сириус"). При этом налоговая база в отношении части земельного участка, расположенной в границах соответствующего муниципального образования (городов федерального значения Москвы, Санкт-Петербурга и Севастополя, федеральной территории "Сириус"), определяется как доля кадастровой стоимости всего земельного участка, пропорциональная указанной части земельного участка.</w:t>
      </w:r>
    </w:p>
    <w:p>
      <w:pPr>
        <w:spacing w:after="120"/>
        <w:ind w:firstLine="709"/>
      </w:pPr>
      <w:r>
        <w:rPr>
          <w:sz w:val="24"/>
        </w:rPr>
        <w:t xml:space="preserve">(абзац введен Федеральным законом от 24.07.2007 N 216-ФЗ; в ред. Федеральных законов от 29.11.2014 N 379-ФЗ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четвертый - седьмой утратили силу. - Федеральный закон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земельного участка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(п. 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w:t>
      </w:r>
    </w:p>
    <w:p>
      <w:pPr>
        <w:spacing w:after="120"/>
        <w:ind w:firstLine="709"/>
      </w:pPr>
      <w:r>
        <w:rPr>
          <w:sz w:val="24"/>
        </w:rPr>
        <w:t xml:space="preserve">Для определения налоговой базы в соответствии с настоящим пунктом налогоплательщик представляет в налоговый орган по своему выбору уведомление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spacing w:after="120"/>
        <w:ind w:firstLine="709"/>
      </w:pPr>
      <w:r>
        <w:rPr>
          <w:sz w:val="24"/>
        </w:rPr>
        <w:t xml:space="preserve">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w:t>
      </w:r>
    </w:p>
    <w:p>
      <w:pPr>
        <w:spacing w:after="120"/>
        <w:ind w:firstLine="709"/>
      </w:pPr>
      <w:r>
        <w:rPr>
          <w:sz w:val="24"/>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3 ст. 391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391 см. Постановление КС РФ от 28.02.2019 N 13-П.</w:t>
      </w:r>
    </w:p>
    <w:p>
      <w:pPr>
        <w:spacing w:after="120"/>
        <w:ind w:firstLine="709"/>
      </w:pPr>
      <w:r>
        <w:rPr>
          <w:sz w:val="24"/>
        </w:rPr>
        <w:t xml:space="preserve">3. Налогоплательщики-организации определяют налоговую базу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w:t>
      </w:r>
    </w:p>
    <w:p>
      <w:pPr>
        <w:spacing w:after="120"/>
        <w:ind w:firstLine="709"/>
      </w:pPr>
      <w:r>
        <w:rPr>
          <w:sz w:val="24"/>
        </w:rPr>
        <w:t xml:space="preserve">(в ред. Федеральных законов от 28.11.2009 N 283-ФЗ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391 утрачивает силу ( ФЗ от 28.11.2025 N 425-ФЗ).</w:t>
      </w:r>
    </w:p>
    <w:p>
      <w:pPr>
        <w:spacing w:after="120"/>
        <w:ind w:firstLine="709"/>
      </w:pPr>
      <w:r>
        <w:rPr>
          <w:sz w:val="24"/>
        </w:rPr>
        <w:t xml:space="preserve">4. Для налогоплательщиков -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 и государственную регистрацию прав на недвижимое имущество.</w:t>
      </w:r>
    </w:p>
    <w:p>
      <w:pPr>
        <w:spacing w:after="120"/>
        <w:ind w:firstLine="709"/>
      </w:pPr>
      <w:r>
        <w:rPr>
          <w:sz w:val="24"/>
        </w:rPr>
        <w:t xml:space="preserve">(в ред. Федеральных законов от 28.11.2009 N 283-ФЗ , от 04.10.2014 N 284-ФЗ , от 04.11.2014 N 347-ФЗ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 Героев Советского Союза, Героев Российской Федерации, полных кавалеров ордена Славы;</w:t>
      </w:r>
    </w:p>
    <w:p>
      <w:pPr>
        <w:spacing w:after="120"/>
        <w:ind w:firstLine="709"/>
      </w:pPr>
      <w:r>
        <w:rPr>
          <w:sz w:val="24"/>
        </w:rPr>
        <w:t xml:space="preserve">2) инвалидов I и II групп инвалидности;</w:t>
      </w:r>
    </w:p>
    <w:p>
      <w:pPr>
        <w:spacing w:after="120"/>
        <w:ind w:firstLine="709"/>
      </w:pPr>
      <w:r>
        <w:rPr>
          <w:sz w:val="24"/>
        </w:rPr>
        <w:t xml:space="preserve">(пп. 2 в ред. Федерального закона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3) инвалидов с детства, детей-инвалидов;</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4) ветеранов и инвалидов Великой Отечественной войны, а также ветеранов и инвалидов боевых действий;</w:t>
      </w:r>
    </w:p>
    <w:p>
      <w:pPr>
        <w:spacing w:after="120"/>
        <w:ind w:firstLine="709"/>
      </w:pPr>
      <w:r>
        <w:rPr>
          <w:sz w:val="24"/>
        </w:rPr>
        <w:t xml:space="preserve">КонсультантПлюс: примечание.</w:t>
      </w:r>
    </w:p>
    <w:p>
      <w:pPr>
        <w:spacing w:after="120"/>
        <w:ind w:firstLine="709"/>
      </w:pPr>
      <w:r>
        <w:rPr>
          <w:sz w:val="24"/>
        </w:rPr>
        <w:t xml:space="preserve">Пп. 4.1 п. 5 ст. 391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4.1) лица, указанные в подпунктах 9.1 - 9.5 пункта 1 статьи 407 настоящего Кодекса;</w:t>
      </w:r>
    </w:p>
    <w:p>
      <w:pPr>
        <w:spacing w:after="120"/>
        <w:ind w:firstLine="709"/>
      </w:pPr>
      <w:r>
        <w:rPr>
          <w:sz w:val="24"/>
        </w:rPr>
        <w:t xml:space="preserve">(пп. 4.1 введен Федеральным законом от 28.11.2025 N 425-ФЗ)</w:t>
      </w:r>
    </w:p>
    <w:p>
      <w:pPr>
        <w:spacing w:after="120"/>
        <w:ind w:firstLine="709"/>
      </w:pPr>
      <w:r>
        <w:rPr>
          <w:sz w:val="24"/>
        </w:rPr>
        <w:t xml:space="preserve">5) 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spacing w:after="120"/>
        <w:ind w:firstLine="709"/>
      </w:pPr>
      <w:r>
        <w:rPr>
          <w:sz w:val="24"/>
        </w:rPr>
        <w:t xml:space="preserve">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pPr>
        <w:spacing w:after="120"/>
        <w:ind w:firstLine="709"/>
      </w:pPr>
      <w:r>
        <w:rPr>
          <w:sz w:val="24"/>
        </w:rPr>
        <w:t xml:space="preserve">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pPr>
        <w:spacing w:after="120"/>
        <w:ind w:firstLine="709"/>
      </w:pPr>
      <w:r>
        <w:rPr>
          <w:sz w:val="24"/>
        </w:rPr>
        <w:t xml:space="preserve">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pPr>
        <w:spacing w:after="120"/>
        <w:ind w:firstLine="709"/>
      </w:pPr>
      <w:r>
        <w:rPr>
          <w:sz w:val="24"/>
        </w:rPr>
        <w:t xml:space="preserve">(пп. 8 введен Федеральным законом от 28.12.2017 N 436-ФЗ)</w:t>
      </w:r>
    </w:p>
    <w:p>
      <w:pPr>
        <w:spacing w:after="120"/>
        <w:ind w:firstLine="709"/>
      </w:pPr>
      <w:r>
        <w:rPr>
          <w:sz w:val="24"/>
        </w:rPr>
        <w:t xml:space="preserve">9) физических лиц,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w:t>
      </w:r>
    </w:p>
    <w:p>
      <w:pPr>
        <w:spacing w:after="120"/>
        <w:ind w:firstLine="709"/>
      </w:pPr>
      <w:r>
        <w:rPr>
          <w:sz w:val="24"/>
        </w:rPr>
        <w:t xml:space="preserve">(пп. 9 введен Федеральным законом от 30.10.2018 N 378-ФЗ)</w:t>
      </w:r>
    </w:p>
    <w:p>
      <w:pPr>
        <w:spacing w:after="120"/>
        <w:ind w:firstLine="709"/>
      </w:pPr>
      <w:r>
        <w:rPr>
          <w:sz w:val="24"/>
        </w:rPr>
        <w:t xml:space="preserve">10)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w:t>
      </w:r>
    </w:p>
    <w:p>
      <w:pPr>
        <w:spacing w:after="120"/>
        <w:ind w:firstLine="709"/>
      </w:pPr>
      <w:r>
        <w:rPr>
          <w:sz w:val="24"/>
        </w:rPr>
        <w:t xml:space="preserve">(пп. 10 введен Федеральным законом от 15.04.2019 N 63-ФЗ;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2018 года. - Федеральный закон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w:t>
      </w:r>
    </w:p>
    <w:p>
      <w:pPr>
        <w:spacing w:after="120"/>
        <w:ind w:firstLine="709"/>
      </w:pPr>
      <w:r>
        <w:rPr>
          <w:sz w:val="24"/>
        </w:rPr>
        <w:t xml:space="preserve">Уведомление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указанного земельного участка применяется налоговый вычет.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pPr>
        <w:spacing w:after="120"/>
        <w:ind w:firstLine="709"/>
      </w:pPr>
      <w:r>
        <w:rPr>
          <w:sz w:val="24"/>
        </w:rPr>
        <w:t xml:space="preserve">(в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выявлении оснований, препятствующих применению налогового вычета в соответствии с уведомлением о выбранном земельном участке, налоговый орган информирует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w:t>
      </w:r>
    </w:p>
    <w:p>
      <w:pPr>
        <w:spacing w:after="120"/>
        <w:ind w:firstLine="709"/>
      </w:pPr>
      <w:r>
        <w:rPr>
          <w:sz w:val="24"/>
        </w:rPr>
        <w:t xml:space="preserve">Форма уведомления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6.1 введен Федеральным законом от 28.12.2017 N 436-ФЗ)</w:t>
      </w:r>
    </w:p>
    <w:p>
      <w:pPr>
        <w:spacing w:after="120"/>
        <w:ind w:firstLine="709"/>
      </w:pPr>
      <w:r>
        <w:rPr>
          <w:sz w:val="24"/>
        </w:rPr>
        <w:t xml:space="preserve">КонсультантПлюс: примечание.</w:t>
      </w:r>
    </w:p>
    <w:p>
      <w:pPr>
        <w:spacing w:after="120"/>
        <w:ind w:firstLine="709"/>
      </w:pPr>
      <w:r>
        <w:rPr>
          <w:sz w:val="24"/>
        </w:rPr>
        <w:t xml:space="preserve">П. 6.2 ст. 391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6.2. Условия предоставления налогового вычета в соответствии с подпунктом 4.1 пункта 5 настоящей статьи аналогичны условиям, указанным в пунктах 1.1 - 1.3 статьи 407 настоящего Кодекса.</w:t>
      </w:r>
    </w:p>
    <w:p>
      <w:pPr>
        <w:spacing w:after="120"/>
        <w:ind w:firstLine="709"/>
      </w:pPr>
      <w:r>
        <w:rPr>
          <w:sz w:val="24"/>
        </w:rPr>
        <w:t xml:space="preserve">(п. 6.2 введен Федеральным законом от 28.11.2025 N 425-ФЗ)</w:t>
      </w:r>
    </w:p>
    <w:p>
      <w:pPr>
        <w:spacing w:after="120"/>
        <w:ind w:firstLine="709"/>
      </w:pPr>
      <w:r>
        <w:rPr>
          <w:sz w:val="24"/>
        </w:rPr>
        <w:t xml:space="preserve">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pPr>
        <w:spacing w:after="120"/>
        <w:ind w:firstLine="709"/>
      </w:pPr>
      <w:r>
        <w:rPr>
          <w:sz w:val="24"/>
        </w:rPr>
        <w:t xml:space="preserve">(п. 7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8. До 1 января года,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w:t>
      </w:r>
    </w:p>
    <w:p>
      <w:pPr>
        <w:spacing w:after="120"/>
        <w:ind w:firstLine="709"/>
      </w:pPr>
      <w:r>
        <w:rPr>
          <w:sz w:val="24"/>
        </w:rPr>
        <w:t xml:space="preserve">(п. 8 введен Федеральным законом от 29.11.2014 N 379-ФЗ)</w:t>
      </w:r>
    </w:p>
    <w:p>
      <w:pPr>
        <w:spacing w:after="120"/>
        <w:ind w:firstLine="709"/>
      </w:pPr>
      <w:r>
        <w:rPr>
          <w:sz w:val="24"/>
        </w:rPr>
        <w:t xml:space="preserve">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(п. 9 введен Федеральным законом от 31.07.2023 N 389-ФЗ)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391</dc:title>
  <dc:creator>АРБИТРАЖ! · arbi.ru</dc:creator>
  <cp:lastModifiedBy>АРБИТРАЖ!</cp:lastModifiedBy>
  <dcterms:created xsi:type="dcterms:W3CDTF">2026-10-22T14:10:40.765Z</dcterms:created>
</cp:coreProperties>
</file>