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Освобождаются от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учреждения и органы уголовно-исполнительной системы - в отношении земельных участков, предоставленных для непосредственного выполнения возложенных на эти учреждения и органы функций;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29.05.2019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организации - в отношении земельных участков, занятых государственными автомобильными дорогами общего пользования 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29.11.2004 N 141-ФЗ;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назначения, а также земельных участков, предназначенных для размещения указанных объектов;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земельных участков, используемых ими для производства и (или) реализации товаров (за исключением подакцизных товаров (кроме сахаросодержащих напитков), минерального сырья и иных полезных ископаемых, а также иных товаров по перечню 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учреждения, единственными собственниками имущества которых являются указанные общероссийские общественные организации инвалидов, 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>
      <w:pPr>
        <w:spacing w:after="120"/>
        <w:ind w:firstLine="709"/>
      </w:pPr>
      <w:r>
        <w:rPr>
          <w:sz w:val="24"/>
        </w:rPr>
        <w:t xml:space="preserve">6) организации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промыслов;</w:t>
      </w:r>
    </w:p>
    <w:p>
      <w:pPr>
        <w:spacing w:after="120"/>
        <w:ind w:firstLine="709"/>
      </w:pPr>
      <w:r>
        <w:rPr>
          <w:sz w:val="24"/>
        </w:rPr>
        <w:t xml:space="preserve">7) физические лица, относящиеся к коренным малочисленным народам Севера, Сибири и Дальнего Востока Российской Федерации, а также общины таких народов - в отношении земельных участков, расположенных в местах их традиционного проживания и традиционной хозяйственной деятельности в соответствии с перечнем таких мест, утвержденным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29.11.2004 N 141-ФЗ;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организации - резиденты особой экономической зоны, за исключением организаций, указанных в подпункте 11 настоящего пункта, - в отношении земельных участков, расположенных на территории особой экономической зоны , сроком на пять лет с месяца возникновения права собственности на каждый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07.11.2011 N 305-ФЗ , от 30.11.2011 N 365-ФЗ , от 28.12.2017 N 436-ФЗ , от 29.11.2021 N 381-ФЗ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2 - 3 пп. 9 п. 1 ст. 395 применяются в отношении резидентов, включенных в единый реестр резидентов Особой экономической зоны в Калининградской области после 01.01.2022 (ФЗ от 29.11.2021 N 381-ФЗ ).</w:t>
      </w:r>
    </w:p>
    <w:p>
      <w:pPr>
        <w:spacing w:after="120"/>
        <w:ind w:firstLine="709"/>
      </w:pPr>
      <w:r>
        <w:rPr>
          <w:sz w:val="24"/>
        </w:rPr>
        <w:t xml:space="preserve">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обязан исчислить сумму налога в отношении земельных участков, к которым была применена налоговая льгота, указанная в настоящем подпункте, за весь период применения такой льготы.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381-ФЗ)</w:t>
      </w:r>
    </w:p>
    <w:p>
      <w:pPr>
        <w:spacing w:after="120"/>
        <w:ind w:firstLine="709"/>
      </w:pPr>
      <w:r>
        <w:rPr>
          <w:sz w:val="24"/>
        </w:rPr>
        <w:t xml:space="preserve">Исчисленная сумма налога подлежит уплате резидентом по истечении отчетного или налогового периода, в котором он был исключен из единого реестра резидентов Особой экономической зоны в Калининградской области, не позднее сроков, установленных для уплаты авансовых платежей по налогу за отчетный период или налога за налоговый период в соответствии со статьей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381-ФЗ)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03.06.2006 N 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организации, признаваемые управляющими компаниями в соответствии с Федеральным законом "Об инновационном центре "Сколково", - в отношении земельных участков, входящих в состав территории инновационного центра "Сколково" и предоставленных (приобретенных) для непосредственного выполнения возложенных на эти организации функций в соответствии с указанным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28.09.2010 N 243-ФЗ, в ред. Федерального закона от 28.11.2011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судостроительные организации, имеющие статус резидента промышленно-производственной особой экономической зоны, - в отношении земельных участков, занятых принадлежащими им на праве собственности и используемыми в целях строительства и ремонта судов зданиями, строениями, сооружениями производственного назначения, с даты регистрации таких организаций в качестве резидента особой экономической зоны сроком на десять лет;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07.11.2011 N 305-ФЗ)</w:t>
      </w:r>
    </w:p>
    <w:p>
      <w:pPr>
        <w:spacing w:after="120"/>
        <w:ind w:firstLine="709"/>
      </w:pPr>
      <w:r>
        <w:rPr>
          <w:sz w:val="24"/>
        </w:rPr>
        <w:t xml:space="preserve">12) организации - участники свободной экономической зоны на территориях Республики Крым и города федерального значения Севастополя - в отношении земельных участков,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зоне, сроком на три года с месяца возникновения права собственности на каждый земельный участок.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бюджет. Исчисление налога производится без учета применения налоговой льготы, предусмотренной настоящим подпунктом, за весь период реализации инвестиционного проекта в свободной экономической зоне. Исчисленная сумма налога подлежит уплате по истечении отчетного или налогового периода, в котором был расторгнут договор об условиях деятельности в свободной экономической зоне, не позднее сроков, установленных для уплаты авансовых платежей по налогу за отчетный период или налога за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29.11.2014 N 379-ФЗ; в ред. Федеральных законов от 03.08.2018 N 297-ФЗ , от 24.06.2023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организации, признаваемые фондами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Федерации", - в отношении земельных участков, входящих в состав территории инновационного научно-технологического центра;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30.10.2018 N 373-ФЗ)</w:t>
      </w:r>
    </w:p>
    <w:p>
      <w:pPr>
        <w:spacing w:after="120"/>
        <w:ind w:firstLine="709"/>
      </w:pPr>
      <w:r>
        <w:rPr>
          <w:sz w:val="24"/>
        </w:rPr>
        <w:t xml:space="preserve">14) организации - участники свободной экономической зоны на территориях Донецкой Народной Республики, Луганской Народной Республики, Запорожской области, Херсонской области и на прилегающих территориях - в отношении земельных участков , расположенных в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территориях, сроком на три года с месяца возникновения права собственности на каждый земельный участок. В случае расторжения договора об условиях деятельности в свободной экономической зоне на территориях Донецкой Народной Республики, Луганской Народной Республики, Запорожской области и Херсонской области в одностороннем порядке (в свободной экономической зоне на прилегающих территориях - по соглашению сторон или по решению суда) в соответствии с Федеральным законом от 24 июня 2023 года N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сумма налога подлежит исчислению и уплате в бюджет. Исчисление налога производится без учета применения налоговой льготы, предусмотренной настоящим подпунктом, за весь период реализации инвестиционного проекта в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территориях. Исчисленная сумма налога подлежит уплате по истечении отчетного или налогового периода, в котором был расторгнут указанный договор, не позднее сроков, установленных для уплаты авансовых платежей по налогу за отчетный период или налога за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(пп. 14 в ред. Федерального закона от 22.06.2024 N 148-ФЗ)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15 п. 1 ст. 395 (в ред. ФЗ от 28.11.2025 N 425-ФЗ) распространяется на правоотношения, связанные с исчислением налога за налоговые периоды 2024 и 2025 гг.</w:t>
      </w:r>
    </w:p>
    <w:p>
      <w:pPr>
        <w:spacing w:after="120"/>
        <w:ind w:firstLine="709"/>
      </w:pPr>
      <w:r>
        <w:rPr>
          <w:sz w:val="24"/>
        </w:rPr>
        <w:t xml:space="preserve">15) физические лица - в отношении земельных участков, расположенных на территории, на которой в соответствии с законодательством Российской Федерации введены режимы чрезвычайного положения, чрезвычайной ситуации или правовой режим контртеррористической операции и в отношении жителей которой принято решение о временном отселении (эвакуации), - за весь налоговый период, в котором действовал соответствующий режим.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период применения налоговых льгот, предусмотренных подпунктами 9 , 11 и 12 пункта 1 настоящей статьи, осуществлены раздел или объединение земельных участков в отношении образованных в результате раздела или объединения земельных участков, налоговые льготы, указанные в подпунктах 9 , 11 и 12 пункта 1 настоящей статьи, не применяются.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395</dc:title>
  <dc:creator>АРБИТРАЖ! · arbi.ru</dc:creator>
  <cp:lastModifiedBy>АРБИТРАЖ!</cp:lastModifiedBy>
  <dcterms:created xsi:type="dcterms:W3CDTF">2026-10-22T22:34:17.612Z</dcterms:created>
</cp:coreProperties>
</file>