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признается расположенное в пределах муниципального образования (города федерального значения Москвы, Санкт-Петербурга или Севастополя, федеральной территории "Сириус") следующее имущество: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жилой дом;</w:t>
      </w:r>
    </w:p>
    <w:p>
      <w:pPr>
        <w:spacing w:after="120"/>
        <w:ind w:firstLine="709"/>
      </w:pPr>
      <w:r>
        <w:rPr>
          <w:sz w:val="24"/>
        </w:rPr>
        <w:t xml:space="preserve">2) квартира, комната;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гараж, машино-место ;</w:t>
      </w:r>
    </w:p>
    <w:p>
      <w:pPr>
        <w:spacing w:after="120"/>
        <w:ind w:firstLine="709"/>
      </w:pPr>
      <w:r>
        <w:rPr>
          <w:sz w:val="24"/>
        </w:rPr>
        <w:t xml:space="preserve">4) единый недвижимый комплекс ;</w:t>
      </w:r>
    </w:p>
    <w:p>
      <w:pPr>
        <w:spacing w:after="120"/>
        <w:ind w:firstLine="709"/>
      </w:pPr>
      <w:r>
        <w:rPr>
          <w:sz w:val="24"/>
        </w:rPr>
        <w:t xml:space="preserve">5) объект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6) иные здание, строение, сооружение, помещение.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дома (в том числе многоквартирные дома, наемные дома, садовые дома) и жилые строения относятся к жилым домам.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29.09.2019 N 321-ФЗ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признается объектом налогообложения имущество, входящее в состав общего имущества многоквартирного дома.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401</dc:title>
  <dc:creator>АРБИТРАЖ! · arbi.ru</dc:creator>
  <cp:lastModifiedBy>АРБИТРАЖ!</cp:lastModifiedBy>
  <dcterms:created xsi:type="dcterms:W3CDTF">2026-10-22T23:29:39.092Z</dcterms:created>
</cp:coreProperties>
</file>