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Плательщиками сбора признаются организации и индивидуальные предприниматели, осуществляющие виды предпринимательской деятельности на территории муниципального образования (городов федерального значения Москвы, Санкт-Петербурга и Севастополя), в отношении которых нормативным правовым актом этого муниципального образования (законами городов федерального значения Москвы, Санкт-Петербурга и Севастополя) установлен указанный сбор, с использованием объектов движимого и (или) недвижимого имущества на территории этого муниципального образования (городов федерального значения Москвы, Санкт-Петербурга и Севастополя).</w:t>
      </w:r>
    </w:p>
    <w:p>
      <w:pPr>
        <w:spacing w:after="120"/>
        <w:ind w:firstLine="709"/>
      </w:pPr>
      <w:r>
        <w:rPr>
          <w:sz w:val="24"/>
        </w:rPr>
        <w:t xml:space="preserve">2. От уплаты сбора по видам предпринимательской деятельности, в отношении которых нормативным правовым актом муниципального образования (законами городов федерального значения Москвы, Санкт-Петербурга и Севастополя) установлен сбор, освобождаются индивидуальные предприниматели, применяющие патентную систему налогообложения, и налогоплательщики, применяющие систему налогообложения для сельскохозяйственных товаропроизводителей (единый сельскохозяйственный налог) , в отношении этих видов предпринимательской деятельности с использованием соответствующих объектов движимого или недвижимого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411</dc:title>
  <dc:creator>АРБИТРАЖ! · arbi.ru</dc:creator>
  <cp:lastModifiedBy>АРБИТРАЖ!</cp:lastModifiedBy>
  <dcterms:created xsi:type="dcterms:W3CDTF">2026-10-22T22:34:29.175Z</dcterms:created>
</cp:coreProperties>
</file>