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417.1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 Торговый сбор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1. В случае осуществления вида предпринимательской деятельности, в отношении которого установлен сбор, в рамках договора простого товарищества (договора о совместной деятельности) плательщиками сбора признаются участники товарищества, использующие объект движимого и (или) недвижимого имущества для осуществления указанной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В случае совместного использования участниками договора простого товарищества (договора о совместной деятельности) одного объекта осуществления торговли сумма сбора в отношении такого объекта определяется каждым участником как произведение ставки сбора в отношении осуществляемого вида предпринимательской деятельности и фактического значения физического показателя соответствующего объекта осуществления торговли, определяемого пропорционально стоимости вкладов товарищей (внесенным товарищами долям имущества) в общее дело либо установленного (распределенного) в отношении каждого товарища договором о совместной деятельности или дополнительным соглашением товарищей.</w:t>
      </w:r>
    </w:p>
    <w:p>
      <w:pPr>
        <w:spacing w:after="120"/>
        <w:ind w:firstLine="709"/>
      </w:pPr>
      <w:r>
        <w:rPr>
          <w:sz w:val="24"/>
        </w:rPr>
        <w:t xml:space="preserve">2. В случае осуществления вида предпринимательской деятельности, в отношении которого установлен сбор, в рамках договора комиссии обязанности плательщика сбора, установленные настоящей главой, возлагаются на комиссионера.</w:t>
      </w:r>
    </w:p>
    <w:p>
      <w:pPr>
        <w:spacing w:after="120"/>
        <w:ind w:firstLine="709"/>
      </w:pPr>
      <w:r>
        <w:rPr>
          <w:sz w:val="24"/>
        </w:rPr>
        <w:t xml:space="preserve">3. В случае осуществления вида предпринимательской деятельности, в отношении которого установлен сбор, агентом от имени и за счет принципала в рамках агентского договора обязанности плательщика сбора, установленные настоящей главой, возлагаются на принципала.</w:t>
      </w:r>
    </w:p>
    <w:p>
      <w:pPr>
        <w:spacing w:after="120"/>
        <w:ind w:firstLine="709"/>
      </w:pPr>
      <w:r>
        <w:rPr>
          <w:sz w:val="24"/>
        </w:rPr>
        <w:t xml:space="preserve">В случае осуществления вида предпринимательской деятельности, в отношении которого установлен сбор, агентом от своего имени, но за счет принципала в рамках агентского договора обязанности плательщика сбора, установленные настоящей главой, возлагаются на агента.</w:t>
      </w:r>
    </w:p>
    <w:p>
      <w:pPr>
        <w:spacing w:after="120"/>
        <w:ind w:firstLine="709"/>
      </w:pPr>
      <w:r>
        <w:rPr>
          <w:sz w:val="24"/>
        </w:rPr>
        <w:t xml:space="preserve">4. В случае осуществления вида предпринимательской деятельности, в отношении которого установлен сбор, в рамках договора поручения обязанности плательщика сбора, установленные настоящей главой, возлагаются на доверителя.</w:t>
      </w:r>
    </w:p>
    <w:p>
      <w:pPr>
        <w:spacing w:after="120"/>
        <w:ind w:firstLine="709"/>
      </w:pPr>
      <w:r>
        <w:rPr>
          <w:sz w:val="24"/>
        </w:rPr>
        <w:t xml:space="preserve">5. В случае осуществления вида предпринимательской деятельности, в отношении которого установлен сбор, в рамках договора доверительного управления обязанности плательщика сбора, установленные настоящей главой, возлагаются на доверительного управляющего.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417.1</dc:title>
  <dc:creator>АРБИТРАЖ! · arbi.ru</dc:creator>
  <cp:lastModifiedBy>АРБИТРАЖ!</cp:lastModifiedBy>
  <dcterms:created xsi:type="dcterms:W3CDTF">2026-10-22T20:21:17.012Z</dcterms:created>
</cp:coreProperties>
</file>