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418.4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33.1. Туристический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настоящей статьей, налоговая база определяется как стоимость оказываемой услуги по предоставлению мест для временного проживания физических лиц в средстве размещения (его части) (далее в настоящей главе - услуга по временному проживанию) без учета сумм налога и налога на добавленную стоимость.</w:t>
      </w:r>
    </w:p>
    <w:p>
      <w:pPr>
        <w:spacing w:after="120"/>
        <w:ind w:firstLine="709"/>
      </w:pPr>
      <w:r>
        <w:rPr>
          <w:sz w:val="24"/>
        </w:rPr>
        <w:t xml:space="preserve">2. При условии предоставления налогоплательщику документов, подтверждающих соответствующий статус физического лица, в налоговую базу не включается стоимость услуги по временному проживанию, оказываемой следующим категориям физических лиц:</w:t>
      </w:r>
    </w:p>
    <w:p>
      <w:pPr>
        <w:spacing w:after="120"/>
        <w:ind w:firstLine="709"/>
      </w:pPr>
      <w:r>
        <w:rPr>
          <w:sz w:val="24"/>
        </w:rPr>
        <w:t xml:space="preserve">1) лица, удостоенные званий Героя Советского Союза, Героя Российской Федерации или являющиеся полными кавалерами ордена Славы;</w:t>
      </w:r>
    </w:p>
    <w:p>
      <w:pPr>
        <w:spacing w:after="120"/>
        <w:ind w:firstLine="709"/>
      </w:pPr>
      <w:r>
        <w:rPr>
          <w:sz w:val="24"/>
        </w:rPr>
        <w:t xml:space="preserve">2) лица, удостоенные званий Героя Социалистического Труда, Героя Труда Российской Федерации или награжденные орденом Трудовой Славы трех степеней;</w:t>
      </w:r>
    </w:p>
    <w:p>
      <w:pPr>
        <w:spacing w:after="120"/>
        <w:ind w:firstLine="709"/>
      </w:pPr>
      <w:r>
        <w:rPr>
          <w:sz w:val="24"/>
        </w:rPr>
        <w:t xml:space="preserve">3) участники и инвалиды Великой Отечественной войны;</w:t>
      </w:r>
    </w:p>
    <w:p>
      <w:pPr>
        <w:spacing w:after="120"/>
        <w:ind w:firstLine="709"/>
      </w:pPr>
      <w:r>
        <w:rPr>
          <w:sz w:val="24"/>
        </w:rPr>
        <w:t xml:space="preserve">4) лица, принимающие (принимавшие) участие в специальной военной операции, лица, выполняющие (выполнявшие)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операции, указанные в пункте 6.1 статьи 210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5) ветераны и инвалиды боевых действий;</w:t>
      </w:r>
    </w:p>
    <w:p>
      <w:pPr>
        <w:spacing w:after="120"/>
        <w:ind w:firstLine="709"/>
      </w:pPr>
      <w:r>
        <w:rPr>
          <w:sz w:val="24"/>
        </w:rPr>
        <w:t xml:space="preserve">6) лица, награжденные знаком "Жителю блокадного Ленинграда", лица, награжденные знаком "Житель осажденного Севастополя", лица, награжденные знаком "Житель осажденного Сталинграда";</w:t>
      </w:r>
    </w:p>
    <w:p>
      <w:pPr>
        <w:spacing w:after="120"/>
        <w:ind w:firstLine="709"/>
      </w:pPr>
      <w:r>
        <w:rPr>
          <w:sz w:val="24"/>
        </w:rPr>
        <w:t xml:space="preserve">7) 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государств;</w:t>
      </w:r>
    </w:p>
    <w:p>
      <w:pPr>
        <w:spacing w:after="120"/>
        <w:ind w:firstLine="709"/>
      </w:pPr>
      <w:r>
        <w:rPr>
          <w:sz w:val="24"/>
        </w:rPr>
        <w:t xml:space="preserve">8) инвалиды I и II групп, инвалиды с детства, дети-инвалиды.</w:t>
      </w:r>
    </w:p>
    <w:p>
      <w:pPr>
        <w:spacing w:after="120"/>
        <w:ind w:firstLine="709"/>
      </w:pPr>
      <w:r>
        <w:rPr>
          <w:sz w:val="24"/>
        </w:rPr>
        <w:t xml:space="preserve">3. Представительные органы муниципальных образований (законодательные органы городов федерального значения Москвы, Санкт-Петербурга и Севастополя, представительный орган федеральной территории "Сириус") вправе устанавливать дополнительные категории физических лиц, стоимость услуг по временному проживанию которых не включается в налоговую базу.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418.4</dc:title>
  <dc:creator>АРБИТРАЖ! · arbi.ru</dc:creator>
  <cp:lastModifiedBy>АРБИТРАЖ!</cp:lastModifiedBy>
  <dcterms:created xsi:type="dcterms:W3CDTF">2026-10-22T20:20:04.030Z</dcterms:created>
</cp:coreProperties>
</file>