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418.7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33.1. Туристический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установлено настоящим пунктом, сумма налога исчисляется налогоплательщиком как соответствующая налоговой ставке процентная доля налоговой базы применительно к услуге по временному проживанию в момент осуществления полного расчета с лицом, приобретающим такую услугу.</w:t>
      </w:r>
    </w:p>
    <w:p>
      <w:pPr>
        <w:spacing w:after="120"/>
        <w:ind w:firstLine="709"/>
      </w:pPr>
      <w:r>
        <w:rPr>
          <w:sz w:val="24"/>
        </w:rPr>
        <w:t xml:space="preserve">В случае, если исчисленная в соответствии с абзацем первым настоящего пункта сумма налога менее суммы минимального налога , рассчитанной как произведение 100 рублей и количества суток проживания, сумма налога определяется в размере минимального налога.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2025 года. - Федеральный закон от 29.10.2024 N 362-ФЗ.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оказывающие услуги по временному проживанию в составе услуг по санаторно-курортному лечению на основании путевок, исчисляют налог в отношении таких услуг в размере минимального налога.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29.10.2024 N 362-ФЗ (ред. 29.11.2024); 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Общая сумма налога, подлежащая уплате в бюджет, исчисляется по итогам налогового периода как сумма, полученная в результате сложения сумм налогов, исчисленных в соответствии с пунктом 1 настоящей статьи за налоговый период во всех средствах размещения, принадлежащих налогоплательщику, расположенных на территории муниципального образования (на территориях городов федерального значения Москвы, Санкт-Петербурга и Севастополя, федеральной территории "Сириус").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p/>
    <w:p>
      <w:pPr>
        <w:spacing w:after="120"/>
        <w:ind w:firstLine="709"/>
      </w:pPr>
      <w:r>
        <w:rPr>
          <w:sz w:val="24"/>
        </w:rPr>
        <w:t xml:space="preserve">## Статья 418.5-1. Налоговые льготы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От уплаты налога освобождаются:</w:t>
      </w:r>
    </w:p>
    <w:p>
      <w:pPr>
        <w:spacing w:after="120"/>
        <w:ind w:firstLine="709"/>
      </w:pPr>
      <w:r>
        <w:rPr>
          <w:sz w:val="24"/>
        </w:rPr>
        <w:t xml:space="preserve">1) организации в отношении услуг по временному проживанию в составе услуг по санаторно-курортному лечению, предоставляемых при наличии медицинских показаний, оплата которых осуществляется за счет бюджетных ассигнований федерального бюджета, государственных внебюджетных фондов, бюджетов субъектов Российской Федерации, местных бюджетов, бюджета федеральной территории "Сириус";</w:t>
      </w:r>
    </w:p>
    <w:p>
      <w:pPr>
        <w:spacing w:after="120"/>
        <w:ind w:firstLine="709"/>
      </w:pPr>
      <w:r>
        <w:rPr>
          <w:sz w:val="24"/>
        </w:rPr>
        <w:t xml:space="preserve">2) организации в отношении услуг по временному проживанию в составе услуг по организованному отдыху, оплата которых осуществляется в рамках государственных заданий за счет бюджетных ассигнований федерального бюджета и которые предоставляются в средствах размещения, закрепленных на праве оперативного управления за учреждениями, находящимися в ведении федерального органа исполнительной власти, основными задачами которого являются материально-техническое обеспечение деятельности и социально-бытовое обслуживание Президента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418.7</dc:title>
  <dc:creator>АРБИТРАЖ! · arbi.ru</dc:creator>
  <cp:lastModifiedBy>АРБИТРАЖ!</cp:lastModifiedBy>
  <dcterms:created xsi:type="dcterms:W3CDTF">2026-10-22T20:21:16.010Z</dcterms:created>
</cp:coreProperties>
</file>