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419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34. Страховые взносы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243-ФЗ)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419 НК РФ</w:t>
      </w:r>
    </w:p>
    <w:p>
      <w:pPr>
        <w:spacing w:after="120"/>
        <w:ind w:firstLine="709"/>
      </w:pPr>
      <w:r>
        <w:rPr>
          <w:sz w:val="24"/>
        </w:rPr>
        <w:t xml:space="preserve">- Плательщик (бывший ИП) оспаривает взыскание с него пенсионных взносов и взносов на ОМС, ссылаясь на то, что фактически предпринимательскую деятельность не осуществлял (доход не получал)</w:t>
      </w:r>
    </w:p>
    <w:p>
      <w:pPr>
        <w:spacing w:after="120"/>
        <w:ind w:firstLine="709"/>
      </w:pPr>
      <w:r>
        <w:rPr>
          <w:sz w:val="24"/>
        </w:rPr>
        <w:t xml:space="preserve">1. Плательщиками страховых взносов (далее в настоящей главе - плательщики) признаются следующие лица, являющиеся страхователями в соответствии с федеральными законами о конкретных видах обязательного социального страхования:</w:t>
      </w:r>
    </w:p>
    <w:p>
      <w:pPr>
        <w:spacing w:after="120"/>
        <w:ind w:firstLine="709"/>
      </w:pPr>
      <w:r>
        <w:rPr>
          <w:sz w:val="24"/>
        </w:rPr>
        <w:t xml:space="preserve">1) лица, производящие выплаты и иные вознаграждения физическим лицам:</w:t>
      </w:r>
    </w:p>
    <w:p>
      <w:pPr>
        <w:spacing w:after="120"/>
        <w:ind w:firstLine="709"/>
      </w:pPr>
      <w:r>
        <w:rPr>
          <w:sz w:val="24"/>
        </w:rPr>
        <w:t xml:space="preserve">организации;</w:t>
      </w:r>
    </w:p>
    <w:p>
      <w:pPr>
        <w:spacing w:after="120"/>
        <w:ind w:firstLine="709"/>
      </w:pPr>
      <w:r>
        <w:rPr>
          <w:sz w:val="24"/>
        </w:rPr>
        <w:t xml:space="preserve">индивидуальные предприниматели;</w:t>
      </w:r>
    </w:p>
    <w:p>
      <w:pPr>
        <w:spacing w:after="120"/>
        <w:ind w:firstLine="709"/>
      </w:pPr>
      <w:r>
        <w:rPr>
          <w:sz w:val="24"/>
        </w:rPr>
        <w:t xml:space="preserve">физические лица, не являющиеся индивидуальными предпринимателями;</w:t>
      </w:r>
    </w:p>
    <w:p>
      <w:pPr>
        <w:spacing w:after="120"/>
        <w:ind w:firstLine="709"/>
      </w:pPr>
      <w:r>
        <w:rPr>
          <w:sz w:val="24"/>
        </w:rPr>
        <w:t xml:space="preserve">2) индивидуальные предприниматели , адвокаты, медиаторы, нотариусы, занимающиеся частной практикой, арбитражные управляющие, оценщики, патентные поверенные и иные лица, занимающиеся в установленном законодательством Российской Федерации порядке частной практикой (далее - плательщики, не производящие выплаты и иные вознаграждения физическим лицам).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30.11.2016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плательщик относится одновременно к нескольким категориям, указанным в пункте 1 настоящей статьи, он исчисляет и уплачивает страховые взносы отдельно по каждому основанию.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419</dc:title>
  <dc:creator>АРБИТРАЖ! · arbi.ru</dc:creator>
  <cp:lastModifiedBy>АРБИТРАЖ!</cp:lastModifiedBy>
  <dcterms:created xsi:type="dcterms:W3CDTF">2026-10-22T22:35:38.619Z</dcterms:created>
</cp:coreProperties>
</file>