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427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Пониженные тарифы страховых взносов для плательщиков, указанных в подпункте 1 пункта 1 статьи 419 настоящего Кодекса, применяются:</w:t>
      </w:r>
    </w:p>
    <w:p>
      <w:pPr>
        <w:spacing w:after="120"/>
        <w:ind w:firstLine="709"/>
      </w:pPr>
      <w:r>
        <w:rPr>
          <w:sz w:val="24"/>
        </w:rPr>
        <w:t xml:space="preserve">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pPr>
        <w:spacing w:after="120"/>
        <w:ind w:firstLine="709"/>
      </w:pPr>
      <w:r>
        <w:rPr>
          <w:sz w:val="24"/>
        </w:rPr>
        <w:t xml:space="preserve">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 ;</w:t>
      </w:r>
    </w:p>
    <w:p>
      <w:pPr>
        <w:spacing w:after="120"/>
        <w:ind w:firstLine="709"/>
      </w:pPr>
      <w:r>
        <w:rPr>
          <w:sz w:val="24"/>
        </w:rPr>
        <w:t xml:space="preserve">3) для российских организаций, осуществляющих деятельность в области информационных технологий;</w:t>
      </w:r>
    </w:p>
    <w:p>
      <w:pPr>
        <w:spacing w:after="120"/>
        <w:ind w:firstLine="709"/>
      </w:pPr>
      <w:r>
        <w:rPr>
          <w:sz w:val="24"/>
        </w:rPr>
        <w:t xml:space="preserve">(пп. 3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w:t>
      </w:r>
    </w:p>
    <w:p>
      <w:pPr>
        <w:spacing w:after="120"/>
        <w:ind w:firstLine="709"/>
      </w:pPr>
      <w:r>
        <w:rPr>
          <w:sz w:val="24"/>
        </w:rPr>
        <w:t xml:space="preserve">(в ред. Федерального закона от 11.06.2021 N 198-ФЗ)</w:t>
      </w:r>
    </w:p>
    <w:p>
      <w:pPr>
        <w:spacing w:after="120"/>
        <w:ind w:firstLine="709"/>
      </w:pPr>
      <w:r>
        <w:rPr>
          <w:sz w:val="24"/>
        </w:rPr>
        <w:t xml:space="preserve">(см. текст в предыдущей редакции )</w:t>
      </w:r>
    </w:p>
    <w:p>
      <w:pPr>
        <w:spacing w:after="120"/>
        <w:ind w:firstLine="709"/>
      </w:pPr>
      <w:r>
        <w:rPr>
          <w:sz w:val="24"/>
        </w:rPr>
        <w:t xml:space="preserve">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w:t>
      </w:r>
    </w:p>
    <w:p>
      <w:pPr>
        <w:spacing w:after="120"/>
        <w:ind w:firstLine="709"/>
      </w:pPr>
      <w:r>
        <w:rPr>
          <w:sz w:val="24"/>
        </w:rPr>
        <w:t xml:space="preserve">производство пищевых продуктов;</w:t>
      </w:r>
    </w:p>
    <w:p>
      <w:pPr>
        <w:spacing w:after="120"/>
        <w:ind w:firstLine="709"/>
      </w:pPr>
      <w:r>
        <w:rPr>
          <w:sz w:val="24"/>
        </w:rPr>
        <w:t xml:space="preserve">производство безалкогольных напитков, производство минеральных вод и прочих питьевых вод в бутылках;</w:t>
      </w:r>
    </w:p>
    <w:p>
      <w:pPr>
        <w:spacing w:after="120"/>
        <w:ind w:firstLine="709"/>
      </w:pPr>
      <w:r>
        <w:rPr>
          <w:sz w:val="24"/>
        </w:rPr>
        <w:t xml:space="preserve">производство текстильных изделий;</w:t>
      </w:r>
    </w:p>
    <w:p>
      <w:pPr>
        <w:spacing w:after="120"/>
        <w:ind w:firstLine="709"/>
      </w:pPr>
      <w:r>
        <w:rPr>
          <w:sz w:val="24"/>
        </w:rPr>
        <w:t xml:space="preserve">производство одежды;</w:t>
      </w:r>
    </w:p>
    <w:p>
      <w:pPr>
        <w:spacing w:after="120"/>
        <w:ind w:firstLine="709"/>
      </w:pPr>
      <w:r>
        <w:rPr>
          <w:sz w:val="24"/>
        </w:rPr>
        <w:t xml:space="preserve">производство кожи и изделий из кожи;</w:t>
      </w:r>
    </w:p>
    <w:p>
      <w:pPr>
        <w:spacing w:after="120"/>
        <w:ind w:firstLine="709"/>
      </w:pPr>
      <w:r>
        <w:rPr>
          <w:sz w:val="24"/>
        </w:rPr>
        <w:t xml:space="preserve">обработка древесины и производство изделий из дерева и пробки, кроме мебели, производство изделий из соломки и материалов для плетения;</w:t>
      </w:r>
    </w:p>
    <w:p>
      <w:pPr>
        <w:spacing w:after="120"/>
        <w:ind w:firstLine="709"/>
      </w:pPr>
      <w:r>
        <w:rPr>
          <w:sz w:val="24"/>
        </w:rPr>
        <w:t xml:space="preserve">производство бумаги и бумажных изделий;</w:t>
      </w:r>
    </w:p>
    <w:p>
      <w:pPr>
        <w:spacing w:after="120"/>
        <w:ind w:firstLine="709"/>
      </w:pPr>
      <w:r>
        <w:rPr>
          <w:sz w:val="24"/>
        </w:rPr>
        <w:t xml:space="preserve">производство химических веществ и химических продуктов;</w:t>
      </w:r>
    </w:p>
    <w:p>
      <w:pPr>
        <w:spacing w:after="120"/>
        <w:ind w:firstLine="709"/>
      </w:pPr>
      <w:r>
        <w:rPr>
          <w:sz w:val="24"/>
        </w:rPr>
        <w:t xml:space="preserve">производство лекарственных средств и материалов, применяемых в медицинских целях;</w:t>
      </w:r>
    </w:p>
    <w:p>
      <w:pPr>
        <w:spacing w:after="120"/>
        <w:ind w:firstLine="709"/>
      </w:pPr>
      <w:r>
        <w:rPr>
          <w:sz w:val="24"/>
        </w:rPr>
        <w:t xml:space="preserve">производство резиновых и пластмассовых изделий;</w:t>
      </w:r>
    </w:p>
    <w:p>
      <w:pPr>
        <w:spacing w:after="120"/>
        <w:ind w:firstLine="709"/>
      </w:pPr>
      <w:r>
        <w:rPr>
          <w:sz w:val="24"/>
        </w:rPr>
        <w:t xml:space="preserve">производство прочей неметаллической минеральной продукции;</w:t>
      </w:r>
    </w:p>
    <w:p>
      <w:pPr>
        <w:spacing w:after="120"/>
        <w:ind w:firstLine="709"/>
      </w:pPr>
      <w:r>
        <w:rPr>
          <w:sz w:val="24"/>
        </w:rPr>
        <w:t xml:space="preserve">производство профилей с помощью холодной штамповки или гибки;</w:t>
      </w:r>
    </w:p>
    <w:p>
      <w:pPr>
        <w:spacing w:after="120"/>
        <w:ind w:firstLine="709"/>
      </w:pPr>
      <w:r>
        <w:rPr>
          <w:sz w:val="24"/>
        </w:rPr>
        <w:t xml:space="preserve">производство проволоки методом холодного волочения;</w:t>
      </w:r>
    </w:p>
    <w:p>
      <w:pPr>
        <w:spacing w:after="120"/>
        <w:ind w:firstLine="709"/>
      </w:pPr>
      <w:r>
        <w:rPr>
          <w:sz w:val="24"/>
        </w:rPr>
        <w:t xml:space="preserve">производство готовых металлических изделий, кроме машин и оборудования;</w:t>
      </w:r>
    </w:p>
    <w:p>
      <w:pPr>
        <w:spacing w:after="120"/>
        <w:ind w:firstLine="709"/>
      </w:pPr>
      <w:r>
        <w:rPr>
          <w:sz w:val="24"/>
        </w:rPr>
        <w:t xml:space="preserve">производство компьютеров, электронных и оптических изделий;</w:t>
      </w:r>
    </w:p>
    <w:p>
      <w:pPr>
        <w:spacing w:after="120"/>
        <w:ind w:firstLine="709"/>
      </w:pPr>
      <w:r>
        <w:rPr>
          <w:sz w:val="24"/>
        </w:rPr>
        <w:t xml:space="preserve">производство электрического оборудования;</w:t>
      </w:r>
    </w:p>
    <w:p>
      <w:pPr>
        <w:spacing w:after="120"/>
        <w:ind w:firstLine="709"/>
      </w:pPr>
      <w:r>
        <w:rPr>
          <w:sz w:val="24"/>
        </w:rPr>
        <w:t xml:space="preserve">производство машин и оборудования, не включенных в другие группировки;</w:t>
      </w:r>
    </w:p>
    <w:p>
      <w:pPr>
        <w:spacing w:after="120"/>
        <w:ind w:firstLine="709"/>
      </w:pPr>
      <w:r>
        <w:rPr>
          <w:sz w:val="24"/>
        </w:rPr>
        <w:t xml:space="preserve">производство автотранспортных средств, прицепов и полуприцепов;</w:t>
      </w:r>
    </w:p>
    <w:p>
      <w:pPr>
        <w:spacing w:after="120"/>
        <w:ind w:firstLine="709"/>
      </w:pPr>
      <w:r>
        <w:rPr>
          <w:sz w:val="24"/>
        </w:rPr>
        <w:t xml:space="preserve">производство прочих транспортных средств и оборудования;</w:t>
      </w:r>
    </w:p>
    <w:p>
      <w:pPr>
        <w:spacing w:after="120"/>
        <w:ind w:firstLine="709"/>
      </w:pPr>
      <w:r>
        <w:rPr>
          <w:sz w:val="24"/>
        </w:rPr>
        <w:t xml:space="preserve">производство мебели;</w:t>
      </w:r>
    </w:p>
    <w:p>
      <w:pPr>
        <w:spacing w:after="120"/>
        <w:ind w:firstLine="709"/>
      </w:pPr>
      <w:r>
        <w:rPr>
          <w:sz w:val="24"/>
        </w:rPr>
        <w:t xml:space="preserve">производство музыкальных инструментов;</w:t>
      </w:r>
    </w:p>
    <w:p>
      <w:pPr>
        <w:spacing w:after="120"/>
        <w:ind w:firstLine="709"/>
      </w:pPr>
      <w:r>
        <w:rPr>
          <w:sz w:val="24"/>
        </w:rPr>
        <w:t xml:space="preserve">производство спортивных товаров;</w:t>
      </w:r>
    </w:p>
    <w:p>
      <w:pPr>
        <w:spacing w:after="120"/>
        <w:ind w:firstLine="709"/>
      </w:pPr>
      <w:r>
        <w:rPr>
          <w:sz w:val="24"/>
        </w:rPr>
        <w:t xml:space="preserve">производство игр и игрушек;</w:t>
      </w:r>
    </w:p>
    <w:p>
      <w:pPr>
        <w:spacing w:after="120"/>
        <w:ind w:firstLine="709"/>
      </w:pPr>
      <w:r>
        <w:rPr>
          <w:sz w:val="24"/>
        </w:rPr>
        <w:t xml:space="preserve">производство медицинских инструментов и оборудования;</w:t>
      </w:r>
    </w:p>
    <w:p>
      <w:pPr>
        <w:spacing w:after="120"/>
        <w:ind w:firstLine="709"/>
      </w:pPr>
      <w:r>
        <w:rPr>
          <w:sz w:val="24"/>
        </w:rPr>
        <w:t xml:space="preserve">производство изделий, не включенных в другие группировки;</w:t>
      </w:r>
    </w:p>
    <w:p>
      <w:pPr>
        <w:spacing w:after="120"/>
        <w:ind w:firstLine="709"/>
      </w:pPr>
      <w:r>
        <w:rPr>
          <w:sz w:val="24"/>
        </w:rPr>
        <w:t xml:space="preserve">ремонт и монтаж машин и оборудования;</w:t>
      </w:r>
    </w:p>
    <w:p>
      <w:pPr>
        <w:spacing w:after="120"/>
        <w:ind w:firstLine="709"/>
      </w:pPr>
      <w:r>
        <w:rPr>
          <w:sz w:val="24"/>
        </w:rPr>
        <w:t xml:space="preserve">сбор и обработка сточных вод;</w:t>
      </w:r>
    </w:p>
    <w:p>
      <w:pPr>
        <w:spacing w:after="120"/>
        <w:ind w:firstLine="709"/>
      </w:pPr>
      <w:r>
        <w:rPr>
          <w:sz w:val="24"/>
        </w:rPr>
        <w:t xml:space="preserve">сбор, обработка и утилизация отходов; обработка вторичного сырья;</w:t>
      </w:r>
    </w:p>
    <w:p>
      <w:pPr>
        <w:spacing w:after="120"/>
        <w:ind w:firstLine="709"/>
      </w:pPr>
      <w:r>
        <w:rPr>
          <w:sz w:val="24"/>
        </w:rPr>
        <w:t xml:space="preserve">строительство зданий;</w:t>
      </w:r>
    </w:p>
    <w:p>
      <w:pPr>
        <w:spacing w:after="120"/>
        <w:ind w:firstLine="709"/>
      </w:pPr>
      <w:r>
        <w:rPr>
          <w:sz w:val="24"/>
        </w:rPr>
        <w:t xml:space="preserve">строительство инженерных сооружений;</w:t>
      </w:r>
    </w:p>
    <w:p>
      <w:pPr>
        <w:spacing w:after="120"/>
        <w:ind w:firstLine="709"/>
      </w:pPr>
      <w:r>
        <w:rPr>
          <w:sz w:val="24"/>
        </w:rPr>
        <w:t xml:space="preserve">работы строительные специализированные;</w:t>
      </w:r>
    </w:p>
    <w:p>
      <w:pPr>
        <w:spacing w:after="120"/>
        <w:ind w:firstLine="709"/>
      </w:pPr>
      <w:r>
        <w:rPr>
          <w:sz w:val="24"/>
        </w:rPr>
        <w:t xml:space="preserve">техническое обслуживание и ремонт автотранспортных средств;</w:t>
      </w:r>
    </w:p>
    <w:p>
      <w:pPr>
        <w:spacing w:after="120"/>
        <w:ind w:firstLine="709"/>
      </w:pPr>
      <w:r>
        <w:rPr>
          <w:sz w:val="24"/>
        </w:rPr>
        <w:t xml:space="preserve">торговля розничная лекарственными средствами в специализированных магазинах (аптеках);</w:t>
      </w:r>
    </w:p>
    <w:p>
      <w:pPr>
        <w:spacing w:after="120"/>
        <w:ind w:firstLine="709"/>
      </w:pPr>
      <w:r>
        <w:rPr>
          <w:sz w:val="24"/>
        </w:rPr>
        <w:t xml:space="preserve">торговля розничная изделиями, применяемыми в медицинских целях, ортопедическими изделиями в специализированных магазинах;</w:t>
      </w:r>
    </w:p>
    <w:p>
      <w:pPr>
        <w:spacing w:after="120"/>
        <w:ind w:firstLine="709"/>
      </w:pPr>
      <w:r>
        <w:rPr>
          <w:sz w:val="24"/>
        </w:rPr>
        <w:t xml:space="preserve">деятельность сухопутного и трубопроводного транспорта;</w:t>
      </w:r>
    </w:p>
    <w:p>
      <w:pPr>
        <w:spacing w:after="120"/>
        <w:ind w:firstLine="709"/>
      </w:pPr>
      <w:r>
        <w:rPr>
          <w:sz w:val="24"/>
        </w:rPr>
        <w:t xml:space="preserve">деятельность водного транспорта;</w:t>
      </w:r>
    </w:p>
    <w:p>
      <w:pPr>
        <w:spacing w:after="120"/>
        <w:ind w:firstLine="709"/>
      </w:pPr>
      <w:r>
        <w:rPr>
          <w:sz w:val="24"/>
        </w:rPr>
        <w:t xml:space="preserve">деятельность воздушного и космического транспорта;</w:t>
      </w:r>
    </w:p>
    <w:p>
      <w:pPr>
        <w:spacing w:after="120"/>
        <w:ind w:firstLine="709"/>
      </w:pPr>
      <w:r>
        <w:rPr>
          <w:sz w:val="24"/>
        </w:rPr>
        <w:t xml:space="preserve">складское хозяйство и вспомогательная транспортная деятельность;</w:t>
      </w:r>
    </w:p>
    <w:p>
      <w:pPr>
        <w:spacing w:after="120"/>
        <w:ind w:firstLine="709"/>
      </w:pPr>
      <w:r>
        <w:rPr>
          <w:sz w:val="24"/>
        </w:rPr>
        <w:t xml:space="preserve">деятельность почтовой связи и курьерская деятельность;</w:t>
      </w:r>
    </w:p>
    <w:p>
      <w:pPr>
        <w:spacing w:after="120"/>
        <w:ind w:firstLine="709"/>
      </w:pPr>
      <w:r>
        <w:rPr>
          <w:sz w:val="24"/>
        </w:rPr>
        <w:t xml:space="preserve">производство кинофильмов, видеофильмов и телевизионных программ;</w:t>
      </w:r>
    </w:p>
    <w:p>
      <w:pPr>
        <w:spacing w:after="120"/>
        <w:ind w:firstLine="709"/>
      </w:pPr>
      <w:r>
        <w:rPr>
          <w:sz w:val="24"/>
        </w:rPr>
        <w:t xml:space="preserve">деятельность в области телевизионного и радиовещания;</w:t>
      </w:r>
    </w:p>
    <w:p>
      <w:pPr>
        <w:spacing w:after="120"/>
        <w:ind w:firstLine="709"/>
      </w:pPr>
      <w:r>
        <w:rPr>
          <w:sz w:val="24"/>
        </w:rPr>
        <w:t xml:space="preserve">деятельность в сфере телекоммуникаций;</w:t>
      </w:r>
    </w:p>
    <w:p>
      <w:pPr>
        <w:spacing w:after="120"/>
        <w:ind w:firstLine="709"/>
      </w:pPr>
      <w:r>
        <w:rPr>
          <w:sz w:val="24"/>
        </w:rPr>
        <w:t xml:space="preserve">разработка компьютерного программного обеспечения, консультационные услуги в данной области и другие сопутствующие услуги, за исключением организаций и индивидуальных предпринимателей, указанных в подпунктах 2 и 3 настоящего пункта;</w:t>
      </w:r>
    </w:p>
    <w:p>
      <w:pPr>
        <w:spacing w:after="120"/>
        <w:ind w:firstLine="709"/>
      </w:pPr>
      <w:r>
        <w:rPr>
          <w:sz w:val="24"/>
        </w:rPr>
        <w:t xml:space="preserve">деятельность в области информационных технологий, за исключением организаций и индивидуальных предпринимателей, указанных в подпунктах 2 и 3 настоящего пункта;</w:t>
      </w:r>
    </w:p>
    <w:p>
      <w:pPr>
        <w:spacing w:after="120"/>
        <w:ind w:firstLine="709"/>
      </w:pPr>
      <w:r>
        <w:rPr>
          <w:sz w:val="24"/>
        </w:rPr>
        <w:t xml:space="preserve">управление недвижимым имуществом за вознаграждение или на договорной основе;</w:t>
      </w:r>
    </w:p>
    <w:p>
      <w:pPr>
        <w:spacing w:after="120"/>
        <w:ind w:firstLine="709"/>
      </w:pPr>
      <w:r>
        <w:rPr>
          <w:sz w:val="24"/>
        </w:rPr>
        <w:t xml:space="preserve">научные исследования и разработки;</w:t>
      </w:r>
    </w:p>
    <w:p>
      <w:pPr>
        <w:spacing w:after="120"/>
        <w:ind w:firstLine="709"/>
      </w:pPr>
      <w:r>
        <w:rPr>
          <w:sz w:val="24"/>
        </w:rPr>
        <w:t xml:space="preserve">деятельность ветеринарная;</w:t>
      </w:r>
    </w:p>
    <w:p>
      <w:pPr>
        <w:spacing w:after="120"/>
        <w:ind w:firstLine="709"/>
      </w:pPr>
      <w:r>
        <w:rPr>
          <w:sz w:val="24"/>
        </w:rPr>
        <w:t xml:space="preserve">деятельность туристических агентств и прочих организаций, предоставляющих услуги в сфере туризма;</w:t>
      </w:r>
    </w:p>
    <w:p>
      <w:pPr>
        <w:spacing w:after="120"/>
        <w:ind w:firstLine="709"/>
      </w:pPr>
      <w:r>
        <w:rPr>
          <w:sz w:val="24"/>
        </w:rPr>
        <w:t xml:space="preserve">деятельность по обслуживанию зданий и территорий;</w:t>
      </w:r>
    </w:p>
    <w:p>
      <w:pPr>
        <w:spacing w:after="120"/>
        <w:ind w:firstLine="709"/>
      </w:pPr>
      <w:r>
        <w:rPr>
          <w:sz w:val="24"/>
        </w:rPr>
        <w:t xml:space="preserve">образование;</w:t>
      </w:r>
    </w:p>
    <w:p>
      <w:pPr>
        <w:spacing w:after="120"/>
        <w:ind w:firstLine="709"/>
      </w:pPr>
      <w:r>
        <w:rPr>
          <w:sz w:val="24"/>
        </w:rPr>
        <w:t xml:space="preserve">деятельность в области здравоохранения;</w:t>
      </w:r>
    </w:p>
    <w:p>
      <w:pPr>
        <w:spacing w:after="120"/>
        <w:ind w:firstLine="709"/>
      </w:pPr>
      <w:r>
        <w:rPr>
          <w:sz w:val="24"/>
        </w:rPr>
        <w:t xml:space="preserve">деятельность по уходу с обеспечением проживания;</w:t>
      </w:r>
    </w:p>
    <w:p>
      <w:pPr>
        <w:spacing w:after="120"/>
        <w:ind w:firstLine="709"/>
      </w:pPr>
      <w:r>
        <w:rPr>
          <w:sz w:val="24"/>
        </w:rPr>
        <w:t xml:space="preserve">предоставление социальных услуг без обеспечения проживания;</w:t>
      </w:r>
    </w:p>
    <w:p>
      <w:pPr>
        <w:spacing w:after="120"/>
        <w:ind w:firstLine="709"/>
      </w:pPr>
      <w:r>
        <w:rPr>
          <w:sz w:val="24"/>
        </w:rPr>
        <w:t xml:space="preserve">деятельность учреждений культуры и искусства;</w:t>
      </w:r>
    </w:p>
    <w:p>
      <w:pPr>
        <w:spacing w:after="120"/>
        <w:ind w:firstLine="709"/>
      </w:pPr>
      <w:r>
        <w:rPr>
          <w:sz w:val="24"/>
        </w:rPr>
        <w:t xml:space="preserve">деятельность библиотек, архивов, музеев и прочих объектов культуры;</w:t>
      </w:r>
    </w:p>
    <w:p>
      <w:pPr>
        <w:spacing w:after="120"/>
        <w:ind w:firstLine="709"/>
      </w:pPr>
      <w:r>
        <w:rPr>
          <w:sz w:val="24"/>
        </w:rPr>
        <w:t xml:space="preserve">деятельность спортивных объектов;</w:t>
      </w:r>
    </w:p>
    <w:p>
      <w:pPr>
        <w:spacing w:after="120"/>
        <w:ind w:firstLine="709"/>
      </w:pPr>
      <w:r>
        <w:rPr>
          <w:sz w:val="24"/>
        </w:rPr>
        <w:t xml:space="preserve">деятельность спортивных клубов;</w:t>
      </w:r>
    </w:p>
    <w:p>
      <w:pPr>
        <w:spacing w:after="120"/>
        <w:ind w:firstLine="709"/>
      </w:pPr>
      <w:r>
        <w:rPr>
          <w:sz w:val="24"/>
        </w:rPr>
        <w:t xml:space="preserve">деятельность фитнес-центров;</w:t>
      </w:r>
    </w:p>
    <w:p>
      <w:pPr>
        <w:spacing w:after="120"/>
        <w:ind w:firstLine="709"/>
      </w:pPr>
      <w:r>
        <w:rPr>
          <w:sz w:val="24"/>
        </w:rPr>
        <w:t xml:space="preserve">деятельность в области спорта прочая;</w:t>
      </w:r>
    </w:p>
    <w:p>
      <w:pPr>
        <w:spacing w:after="120"/>
        <w:ind w:firstLine="709"/>
      </w:pPr>
      <w:r>
        <w:rPr>
          <w:sz w:val="24"/>
        </w:rPr>
        <w:t xml:space="preserve">ремонт компьютеров, предметов личного потребления и хозяйственно-бытового назначения;</w:t>
      </w:r>
    </w:p>
    <w:p>
      <w:pPr>
        <w:spacing w:after="120"/>
        <w:ind w:firstLine="709"/>
      </w:pPr>
      <w:r>
        <w:rPr>
          <w:sz w:val="24"/>
        </w:rPr>
        <w:t xml:space="preserve">деятельность по предоставлению прочих персональных услуг;</w:t>
      </w:r>
    </w:p>
    <w:p>
      <w:pPr>
        <w:spacing w:after="120"/>
        <w:ind w:firstLine="709"/>
      </w:pPr>
      <w:r>
        <w:rPr>
          <w:sz w:val="24"/>
        </w:rPr>
        <w:t xml:space="preserve">(пп.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для налогоплательщиков единого налога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pPr>
        <w:spacing w:after="120"/>
        <w:ind w:firstLine="709"/>
      </w:pPr>
      <w:r>
        <w:rPr>
          <w:sz w:val="24"/>
        </w:rPr>
        <w:t xml:space="preserve">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pPr>
        <w:spacing w:after="120"/>
        <w:ind w:firstLine="709"/>
      </w:pPr>
      <w:r>
        <w:rPr>
          <w:sz w:val="24"/>
        </w:rPr>
        <w:t xml:space="preserve">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pPr>
        <w:spacing w:after="120"/>
        <w:ind w:firstLine="709"/>
      </w:pPr>
      <w:r>
        <w:rPr>
          <w:sz w:val="24"/>
        </w:rPr>
        <w:t xml:space="preserve">9)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 45 - 48 пункта 2 статьи 346.43 настоящего Кодекса);</w:t>
      </w:r>
    </w:p>
    <w:p>
      <w:pPr>
        <w:spacing w:after="120"/>
        <w:ind w:firstLine="709"/>
      </w:pPr>
      <w:r>
        <w:rPr>
          <w:sz w:val="24"/>
        </w:rPr>
        <w:t xml:space="preserve">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для организаций, получивших статус участников Технополиса и созданных начиная с 1 января календарного года, предшествующего календарному году, в котором этими организациями подана заявка на внесение сведений в реестр участников Технополиса. Организации, получившие статус участника Технополиса, применяют единый пониженный тариф страховых взносов при условии, что они не применяют специальных налоговых режимов, предусмотренных настоящим Кодексом;</w:t>
      </w:r>
    </w:p>
    <w:p>
      <w:pPr>
        <w:spacing w:after="120"/>
        <w:ind w:firstLine="709"/>
      </w:pPr>
      <w:r>
        <w:rPr>
          <w:sz w:val="24"/>
        </w:rPr>
        <w:t xml:space="preserve">(пп. 10 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 в отношении выплат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физические лица, занятые в реализации инвестиционного проекта в свободной экономической зоне).</w:t>
      </w:r>
    </w:p>
    <w:p>
      <w:pPr>
        <w:spacing w:after="120"/>
        <w:ind w:firstLine="709"/>
      </w:pPr>
      <w:r>
        <w:rPr>
          <w:sz w:val="24"/>
        </w:rPr>
        <w:t xml:space="preserve">В целях настоящего подпункта физическим лицом, занятым в реализации инвестиционного проекта в свободной экономической зоне, признается лицо, заключившее трудовой договор с плательщиком - участником свободной экономической зоны,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pPr>
        <w:spacing w:after="120"/>
        <w:ind w:firstLine="709"/>
      </w:pPr>
      <w:r>
        <w:rPr>
          <w:sz w:val="24"/>
        </w:rPr>
        <w:t xml:space="preserve">Перечень рабочих мест физических лиц, занятых в реализации инвестиционного проекта в свободной экономической зоне, утверждается плательщиком - участником свободной экономической зоны по согласованию с высшим исполнительным органом Республики Крым или высшим исполнительным органом города федерального значения Севастополя (в зависимости от места нахождения такого плательщика).</w:t>
      </w:r>
    </w:p>
    <w:p>
      <w:pPr>
        <w:spacing w:after="120"/>
        <w:ind w:firstLine="709"/>
      </w:pPr>
      <w:r>
        <w:rPr>
          <w:sz w:val="24"/>
        </w:rPr>
        <w:t xml:space="preserve">(в ред. Федеральных законов от 13.07.2020 N 204-ФЗ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Высший исполнительный орган Республики Крым и высший исполнительный орган города федерального значения Севастополя в течение трех рабочих дней после внесения в единый реестр участников свободной экономической зоны записи о включении плательщика в указанный реестр либо записи о заключении с плательщиком, имеющим статус участника свободной экономической зоны, другого договора об условиях деятельности в свободной экономической зоне представляют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В случае внесения участником свободной экономической зоны изменений в перечень рабочих мест физических лиц, занятых в реализации инвестиционного проекта в свободной экономической зоне, указанная информация должна быть представлена высшим исполнительным органом Республики Крым или высшим исполнительным органом города федерального значения Севастополя в электронном виде в налоговые органы в течение трех рабочих дней после согласования таких изменений;</w:t>
      </w:r>
    </w:p>
    <w:p>
      <w:pPr>
        <w:spacing w:after="120"/>
        <w:ind w:firstLine="709"/>
      </w:pPr>
      <w:r>
        <w:rPr>
          <w:sz w:val="24"/>
        </w:rPr>
        <w:t xml:space="preserve">(абзац введен Федеральным законом от 13.07.2020 N 204-ФЗ;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(пп. 11 в ред. Федерального закона от 03.08.2018 N 297-ФЗ)</w:t>
      </w:r>
    </w:p>
    <w:p>
      <w:pPr>
        <w:spacing w:after="120"/>
        <w:ind w:firstLine="709"/>
      </w:pPr>
      <w:r>
        <w:rPr>
          <w:sz w:val="24"/>
        </w:rPr>
        <w:t xml:space="preserve">(см. текст в предыдущей редакции )</w:t>
      </w:r>
    </w:p>
    <w:p>
      <w:pPr>
        <w:spacing w:after="120"/>
        <w:ind w:firstLine="709"/>
      </w:pPr>
      <w:r>
        <w:rPr>
          <w:sz w:val="24"/>
        </w:rPr>
        <w:t xml:space="preserve">12) для организаций и индивидуальных предпринимателей,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(далее - резидент территории опережающего развития);</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13)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N 212-ФЗ "О свободном порте Владивосток" (далее - резидент свободного порта Владивосток);</w:t>
      </w:r>
    </w:p>
    <w:p>
      <w:pPr>
        <w:spacing w:after="120"/>
        <w:ind w:firstLine="709"/>
      </w:pPr>
      <w:r>
        <w:rPr>
          <w:sz w:val="24"/>
        </w:rPr>
        <w:t xml:space="preserve">14) для организаций, включенных в единый реестр резидентов Особой экономической зоны в Калининградской области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w:t>
      </w:r>
    </w:p>
    <w:p>
      <w:pPr>
        <w:spacing w:after="120"/>
        <w:ind w:firstLine="709"/>
      </w:pPr>
      <w:r>
        <w:rPr>
          <w:sz w:val="24"/>
        </w:rPr>
        <w:t xml:space="preserve">(пп. 14 введен Федеральным законом от 27.11.2017 N 353-ФЗ)</w:t>
      </w:r>
    </w:p>
    <w:p>
      <w:pPr>
        <w:spacing w:after="120"/>
        <w:ind w:firstLine="709"/>
      </w:pPr>
      <w:r>
        <w:rPr>
          <w:sz w:val="24"/>
        </w:rPr>
        <w:t xml:space="preserve">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w:t>
      </w:r>
    </w:p>
    <w:p>
      <w:pPr>
        <w:spacing w:after="120"/>
        <w:ind w:firstLine="709"/>
      </w:pPr>
      <w:r>
        <w:rPr>
          <w:sz w:val="24"/>
        </w:rPr>
        <w:t xml:space="preserve">(пп. 15 введен Федеральным законом от 23.04.2018 N 95-ФЗ)</w:t>
      </w:r>
    </w:p>
    <w:p>
      <w:pPr>
        <w:spacing w:after="120"/>
        <w:ind w:firstLine="709"/>
      </w:pPr>
      <w:r>
        <w:rPr>
          <w:sz w:val="24"/>
        </w:rPr>
        <w:t xml:space="preserve">16) для плательщиков, получивших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w:t>
      </w:r>
    </w:p>
    <w:p>
      <w:pPr>
        <w:spacing w:after="120"/>
        <w:ind w:firstLine="709"/>
      </w:pPr>
      <w:r>
        <w:rPr>
          <w:sz w:val="24"/>
        </w:rPr>
        <w:t xml:space="preserve">(пп. 16 введен Федеральным законом от 29.09.2019 N 324-ФЗ)</w:t>
      </w:r>
    </w:p>
    <w:p>
      <w:pPr>
        <w:spacing w:after="120"/>
        <w:ind w:firstLine="709"/>
      </w:pPr>
      <w:r>
        <w:rPr>
          <w:sz w:val="24"/>
        </w:rPr>
        <w:t xml:space="preserve">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и соответствующих условиям, установленным пунктами 13.1 ,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(пп. 17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18) для российских организаций ,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pPr>
        <w:spacing w:after="120"/>
        <w:ind w:firstLine="709"/>
      </w:pPr>
      <w:r>
        <w:rPr>
          <w:sz w:val="24"/>
        </w:rPr>
        <w:t xml:space="preserve">(пп. 18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19) для организаций, зарегистрированных на территории Курильских островов после 1 января 2022 года;</w:t>
      </w:r>
    </w:p>
    <w:p>
      <w:pPr>
        <w:spacing w:after="120"/>
        <w:ind w:firstLine="709"/>
      </w:pPr>
      <w:r>
        <w:rPr>
          <w:sz w:val="24"/>
        </w:rPr>
        <w:t xml:space="preserve">(пп. 19 введен Федеральным законом от 09.03.2022 N 50-ФЗ; 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20) для плательщиков страховых взносов,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pPr>
        <w:spacing w:after="120"/>
        <w:ind w:firstLine="709"/>
      </w:pPr>
      <w:r>
        <w:rPr>
          <w:sz w:val="24"/>
        </w:rPr>
        <w:t xml:space="preserve">(пп. 20 введен Федеральным законом от 14.07.2022 N 239-ФЗ)</w:t>
      </w:r>
    </w:p>
    <w:p>
      <w:pPr>
        <w:spacing w:after="120"/>
        <w:ind w:firstLine="709"/>
      </w:pPr>
      <w:r>
        <w:rPr>
          <w:sz w:val="24"/>
        </w:rPr>
        <w:t xml:space="preserve">21) для организаций, которые включены в реестр организаций, являющихся участниками промышленных кластеров, подтвердивших соответствие требованиям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статьей 16 Федерального закона от 31 декабря 2014 года N 488-ФЗ "О промышленной политике в Российской Федерации" (далее - реестр участников промышленных кластеров).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осуществляются формирование и ведение реестра участников промышленных кластеров, а также устанавливается порядок формирования и ведения реестра участников промышленных кластеров, в том числе основания для включения организации в указанный реестр и исключения из него;</w:t>
      </w:r>
    </w:p>
    <w:p>
      <w:pPr>
        <w:spacing w:after="120"/>
        <w:ind w:firstLine="709"/>
      </w:pPr>
      <w:r>
        <w:rPr>
          <w:sz w:val="24"/>
        </w:rPr>
        <w:t xml:space="preserve">(пп. 21 введен Федеральным законом от 18.03.2023 N 64-ФЗ)</w:t>
      </w:r>
    </w:p>
    <w:p>
      <w:pPr>
        <w:spacing w:after="120"/>
        <w:ind w:firstLine="709"/>
      </w:pPr>
      <w:r>
        <w:rPr>
          <w:sz w:val="24"/>
        </w:rPr>
        <w:t xml:space="preserve">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(далее - физические лица, занятые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физическим лицом, занятым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признается лицо, заключившее трудовой договор с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рабочих мест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утверждается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по согласованию с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или реестр участников свободной экономической зоны, осуществляющих деятельность на прилегающей территории, записи о включении плательщика в соответствующий реестр либо записи о заключении с таким плательщиком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представляют в электронной форме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изменений в данный перечень указанная информация должна быть представлена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электронной форме в налоговые органы в течение трех рабочих дней после согласования таких изменений;</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(пп. 22 введен Федеральным законом от 24.06.2023 N 268-ФЗ)</w:t>
      </w:r>
    </w:p>
    <w:p>
      <w:pPr>
        <w:spacing w:after="120"/>
        <w:ind w:firstLine="709"/>
      </w:pPr>
      <w:r>
        <w:rPr>
          <w:sz w:val="24"/>
        </w:rPr>
        <w:t xml:space="preserve">23) для централизованных религиозных организаций и религиозных организаций, входящих в структуру централизованных религиозных организаций.</w:t>
      </w:r>
    </w:p>
    <w:p>
      <w:pPr>
        <w:spacing w:after="120"/>
        <w:ind w:firstLine="709"/>
      </w:pPr>
      <w:r>
        <w:rPr>
          <w:sz w:val="24"/>
        </w:rPr>
        <w:t xml:space="preserve">(пп. 23 введен Федеральным законом от 12.07.2024 N 176-ФЗ)</w:t>
      </w:r>
    </w:p>
    <w:p>
      <w:pPr>
        <w:spacing w:after="120"/>
        <w:ind w:firstLine="709"/>
      </w:pPr>
      <w:r>
        <w:rPr>
          <w:sz w:val="24"/>
        </w:rPr>
        <w:t xml:space="preserve">2. Для плательщиков, указанных в подпунктах 1 - 16 , 18 и 19 пункта 1 настоящей статьи, в течение 2017 - 2022 годов применяются пониженные тарифы страховых взносов в размере 0,0 процента свыше предельных величин базы для исчисления страховых взносов по соответствующему виду страхования и следующие пониженные тарифы страховых взносов в пределах установленных предельных величин базы для исчисления страховых взносов по соответствующему виду страхования: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для плательщиков, указанных в подпунктах 1 и 2 пункта 1 настоящей статьи:</w:t>
      </w:r>
    </w:p>
    <w:p>
      <w:pPr>
        <w:spacing w:after="120"/>
        <w:ind w:firstLine="709"/>
      </w:pPr>
      <w:r>
        <w:rPr>
          <w:sz w:val="24"/>
        </w:rPr>
        <w:t xml:space="preserve">(в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в 2017 году - 8,0 процента, 2018 году - 13,0 процента, 2019 году - 20,0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в 2017 году - 2,0 процента, 2018 году - 2,9 процента, 2019 году - 2,9 процента;</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pPr>
        <w:spacing w:after="120"/>
        <w:ind w:firstLine="709"/>
      </w:pPr>
      <w:r>
        <w:rPr>
          <w:sz w:val="24"/>
        </w:rPr>
        <w:t xml:space="preserve">на обязательное медицинское страхование в 2017 году - 4,0 процента, 2018 году - 5,1 процента, 2019 году - 5,1 процента;</w:t>
      </w:r>
    </w:p>
    <w:p>
      <w:pPr>
        <w:spacing w:after="120"/>
        <w:ind w:firstLine="709"/>
      </w:pPr>
      <w:r>
        <w:rPr>
          <w:sz w:val="24"/>
        </w:rPr>
        <w:t xml:space="preserve">1.1) для плательщиков, указанных в подпункте 3 пункта 1 настоящей статьи:</w:t>
      </w:r>
    </w:p>
    <w:p>
      <w:pPr>
        <w:spacing w:after="120"/>
        <w:ind w:firstLine="709"/>
      </w:pPr>
      <w:r>
        <w:rPr>
          <w:sz w:val="24"/>
        </w:rPr>
        <w:t xml:space="preserve">на обязательное пенсионное страхование в течение 2017 - 2020 годов - 8,0 процента, в течение 2021 и 2022 годов - 6,0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в течение 2017 - 2020 годов - 2,0 процента, в течение 2021 и 2022 годов - 1,5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 течение 2017 - 2020 годов - 1,8 процента, в течение 2021 и 2022 годов - 1,5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медицинское страхование в течение 2017 - 2020 годов - 4,0 процента, в течение 2021 и 2022 годов - 0,1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(пп. 1.1 в ред. Федерального закона от 31.07.2020 N 265-ФЗ)</w:t>
      </w:r>
    </w:p>
    <w:p>
      <w:pPr>
        <w:spacing w:after="120"/>
        <w:ind w:firstLine="709"/>
      </w:pPr>
      <w:r>
        <w:rPr>
          <w:sz w:val="24"/>
        </w:rPr>
        <w:t xml:space="preserve">(см. текст в предыдущей редакции )</w:t>
      </w:r>
    </w:p>
    <w:p>
      <w:pPr>
        <w:spacing w:after="120"/>
        <w:ind w:firstLine="709"/>
      </w:pPr>
      <w:r>
        <w:rPr>
          <w:sz w:val="24"/>
        </w:rPr>
        <w:t xml:space="preserve">2) для плательщиков, указанных в подпункте 4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течение 2017 - 2022 годов устанавливаются в размере 0 процентов;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pPr>
        <w:spacing w:after="120"/>
        <w:ind w:firstLine="709"/>
      </w:pPr>
      <w:r>
        <w:rPr>
          <w:sz w:val="24"/>
        </w:rPr>
        <w:t xml:space="preserve">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подпункте 5 пункта 1 настоящей статьи, если их доходы за налоговый период не превышают 79 млн. рублей.</w:t>
      </w:r>
    </w:p>
    <w:p>
      <w:pPr>
        <w:spacing w:after="120"/>
        <w:ind w:firstLine="709"/>
      </w:pPr>
      <w:r>
        <w:rPr>
          <w:sz w:val="24"/>
        </w:rPr>
        <w:t xml:space="preserve">(в ред. Федерального закона от 03.08.2018 N 303-ФЗ)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указанных в подпунктах 7 и 8 пункта 1 настоящей статьи, в течение 2019 - 2022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pPr>
        <w:spacing w:after="120"/>
        <w:ind w:firstLine="709"/>
      </w:pPr>
      <w:r>
        <w:rPr>
          <w:sz w:val="24"/>
        </w:rPr>
        <w:t xml:space="preserve">(абзац введен Федеральным законом от 03.08.2018 N 303-ФЗ;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указанных в подпунктах 11 - 14 ,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w:t>
      </w:r>
    </w:p>
    <w:p>
      <w:pPr>
        <w:spacing w:after="120"/>
        <w:ind w:firstLine="709"/>
      </w:pPr>
      <w:r>
        <w:rPr>
          <w:sz w:val="24"/>
        </w:rPr>
        <w:t xml:space="preserve">(в ред. Федеральных законов от 27.11.2017 N 353-ФЗ , от 09.03.2022 N 50-ФЗ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6) для плательщиков, указанных в подпункте 15 пункта 1 настоящей статьи, в течение 2018 - 2022 годов: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- 8,0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- 2,0 процента;</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pPr>
        <w:spacing w:after="120"/>
        <w:ind w:firstLine="709"/>
      </w:pPr>
      <w:r>
        <w:rPr>
          <w:sz w:val="24"/>
        </w:rPr>
        <w:t xml:space="preserve">на обязательное медицинское страхование - 4,0 процента;</w:t>
      </w:r>
    </w:p>
    <w:p>
      <w:pPr>
        <w:spacing w:after="120"/>
        <w:ind w:firstLine="709"/>
      </w:pPr>
      <w:r>
        <w:rPr>
          <w:sz w:val="24"/>
        </w:rPr>
        <w:t xml:space="preserve">(пп. 6 введен Федеральным законом от 23.04.2018 N 95-ФЗ)</w:t>
      </w:r>
    </w:p>
    <w:p>
      <w:pPr>
        <w:spacing w:after="120"/>
        <w:ind w:firstLine="709"/>
      </w:pPr>
      <w:r>
        <w:rPr>
          <w:sz w:val="24"/>
        </w:rPr>
        <w:t xml:space="preserve">7) для плательщиков, указанных в подпункте 16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устанавливаются в размере 0 процентов на период до 2022 года включительно;</w:t>
      </w:r>
    </w:p>
    <w:p>
      <w:pPr>
        <w:spacing w:after="120"/>
        <w:ind w:firstLine="709"/>
      </w:pPr>
      <w:r>
        <w:rPr>
          <w:sz w:val="24"/>
        </w:rPr>
        <w:t xml:space="preserve">(пп. 7 введен Федеральным законом от 29.09.2019 N 324-ФЗ;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8) для плательщиков, указанных в подпункте 18 пункта 1 настоящей статьи, в течение 2021 и 2022 годов: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- 6,0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- 1,5 процента;</w:t>
      </w:r>
    </w:p>
    <w:p>
      <w:pPr>
        <w:spacing w:after="120"/>
        <w:ind w:firstLine="709"/>
      </w:pPr>
      <w:r>
        <w:rPr>
          <w:sz w:val="24"/>
        </w:rPr>
        <w:t xml:space="preserve">на обязательное медицинское страхование - 0,1 процента.</w:t>
      </w:r>
    </w:p>
    <w:p>
      <w:pPr>
        <w:spacing w:after="120"/>
        <w:ind w:firstLine="709"/>
      </w:pPr>
      <w:r>
        <w:rPr>
          <w:sz w:val="24"/>
        </w:rPr>
        <w:t xml:space="preserve">(пп. 8 введен Федеральным законом от 31.07.2020 N 265-ФЗ)</w:t>
      </w:r>
    </w:p>
    <w:p>
      <w:pPr>
        <w:spacing w:after="120"/>
        <w:ind w:firstLine="709"/>
      </w:pPr>
      <w:r>
        <w:rPr>
          <w:sz w:val="24"/>
        </w:rPr>
        <w:t xml:space="preserve">2.1. Для плательщиков, указанных в подпункте 17 пункта 1 настоящей статьи, в течение 2021 и 2022 годов применяются следующие пониженные тарифы страховых взносов: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на обязательное пенсионное страхование:</w:t>
      </w:r>
    </w:p>
    <w:p>
      <w:pPr>
        <w:spacing w:after="120"/>
        <w:ind w:firstLine="709"/>
      </w:pPr>
      <w:r>
        <w:rPr>
          <w:sz w:val="24"/>
        </w:rPr>
        <w:t xml:space="preserve">в пределах установленной предельной величины базы для исчисления страховых взносов по данному виду страхования - 10,0 процента;</w:t>
      </w:r>
    </w:p>
    <w:p>
      <w:pPr>
        <w:spacing w:after="120"/>
        <w:ind w:firstLine="709"/>
      </w:pPr>
      <w:r>
        <w:rPr>
          <w:sz w:val="24"/>
        </w:rPr>
        <w:t xml:space="preserve">свыше установленной предельной величины базы для исчисления страховых взносов по данному виду страхования - 10,0 процента;</w:t>
      </w:r>
    </w:p>
    <w:p>
      <w:pPr>
        <w:spacing w:after="120"/>
        <w:ind w:firstLine="709"/>
      </w:pPr>
      <w:r>
        <w:rPr>
          <w:sz w:val="24"/>
        </w:rPr>
        <w:t xml:space="preserve">2) на обязательное социальное страхование на случай временной нетрудоспособности и в связи с материнством - 0,0 процента;</w:t>
      </w:r>
    </w:p>
    <w:p>
      <w:pPr>
        <w:spacing w:after="120"/>
        <w:ind w:firstLine="709"/>
      </w:pPr>
      <w:r>
        <w:rPr>
          <w:sz w:val="24"/>
        </w:rPr>
        <w:t xml:space="preserve">3) на обязательное медицинское страхование - 5,0 процента.</w:t>
      </w:r>
    </w:p>
    <w:p>
      <w:pPr>
        <w:spacing w:after="120"/>
        <w:ind w:firstLine="709"/>
      </w:pPr>
      <w:r>
        <w:rPr>
          <w:sz w:val="24"/>
        </w:rPr>
        <w:t xml:space="preserve">(п. 2.1 введен Федеральным законом от 01.04.2020 N 102-ФЗ)</w:t>
      </w:r>
    </w:p>
    <w:p>
      <w:pPr>
        <w:spacing w:after="120"/>
        <w:ind w:firstLine="709"/>
      </w:pPr>
      <w:r>
        <w:rPr>
          <w:sz w:val="24"/>
        </w:rPr>
        <w:t xml:space="preserve">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 19 - 22 пункта 1 настоящей статьи, начиная с 2023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 введен Федеральным законом от 14.07.2022 N 239-ФЗ; в ред. Федеральных законов от 18.03.2023 N 64-ФЗ , от 24.06.2023 N 268-ФЗ , от 12.07.2024 N 176-ФЗ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2.2-1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2.2-2 введен Федеральным законом от 28.11.2025 N 425-ФЗ)</w:t>
      </w:r>
    </w:p>
    <w:p>
      <w:pPr>
        <w:spacing w:after="120"/>
        <w:ind w:firstLine="709"/>
      </w:pPr>
      <w:r>
        <w:rPr>
          <w:sz w:val="24"/>
        </w:rPr>
        <w:t xml:space="preserve">2.3. Для плательщиков, указанных в подпункте 4 пункта 1 настоящей статьи, в течение 2023 - 2037 годов и для плательщиков, указанных в подпункте 16 пункта 1 настоящей статьи, в течение 2023 - 2027 годов применяется единый пониженный тариф страховых взносов в размере 0,0 процента.</w:t>
      </w:r>
    </w:p>
    <w:p>
      <w:pPr>
        <w:spacing w:after="120"/>
        <w:ind w:firstLine="709"/>
      </w:pPr>
      <w:r>
        <w:rPr>
          <w:sz w:val="24"/>
        </w:rPr>
        <w:t xml:space="preserve">(п. 2.3 в ред. Федерального закона от 29.10.2024 N 363-ФЗ)</w:t>
      </w:r>
    </w:p>
    <w:p>
      <w:pPr>
        <w:spacing w:after="120"/>
        <w:ind w:firstLine="709"/>
      </w:pPr>
      <w:r>
        <w:rPr>
          <w:sz w:val="24"/>
        </w:rPr>
        <w:t xml:space="preserve">(см. текст в предыдущей редакции )</w:t>
      </w:r>
    </w:p>
    <w:p>
      <w:pPr>
        <w:spacing w:after="120"/>
        <w:ind w:firstLine="709"/>
      </w:pPr>
      <w:r>
        <w:rPr>
          <w:sz w:val="24"/>
        </w:rPr>
        <w:t xml:space="preserve">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 2.4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 2.5 введен Федеральным законом от 12.07.2024 N 176-ФЗ;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2.6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Пониженные тарифы страховых взносов, установленные пунктами 2 , 2.2 , 2.2-1 , 2.2-2 , 2.4 , 2.5 , 2.6 настоящей статьи, применяются плательщиками, указанными в пункте 1 настоящей статьи, при выполнении условий, предусмотренных пунктами 4 - 18 настоящей статьи.</w:t>
      </w:r>
    </w:p>
    <w:p>
      <w:pPr>
        <w:spacing w:after="120"/>
        <w:ind w:firstLine="709"/>
      </w:pPr>
      <w:r>
        <w:rPr>
          <w:sz w:val="24"/>
        </w:rPr>
        <w:t xml:space="preserve">(в ред. Федеральных законов от 12.07.2024 N 176-ФЗ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указанных в подпункте 1 пункта 1 настоящей статьи, необходимы:</w:t>
      </w:r>
    </w:p>
    <w:p>
      <w:pPr>
        <w:spacing w:after="120"/>
        <w:ind w:firstLine="709"/>
      </w:pPr>
      <w:r>
        <w:rPr>
          <w:sz w:val="24"/>
        </w:rPr>
        <w:t xml:space="preserve">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w:t>
      </w:r>
    </w:p>
    <w:p>
      <w:pPr>
        <w:spacing w:after="120"/>
        <w:ind w:firstLine="709"/>
      </w:pPr>
      <w:r>
        <w:rPr>
          <w:sz w:val="24"/>
        </w:rPr>
        <w:t xml:space="preserve">применение упрощенной системы налогообложения;</w:t>
      </w:r>
    </w:p>
    <w:p>
      <w:pPr>
        <w:spacing w:after="120"/>
        <w:ind w:firstLine="709"/>
      </w:pPr>
      <w:r>
        <w:rPr>
          <w:sz w:val="24"/>
        </w:rPr>
        <w:t xml:space="preserve">внесение в реестр учета уведомлений о создании хозяйственных обществ и хозяйственных партнерств.</w:t>
      </w:r>
    </w:p>
    <w:p>
      <w:pPr>
        <w:spacing w:after="120"/>
        <w:ind w:firstLine="709"/>
      </w:pPr>
      <w:r>
        <w:rPr>
          <w:sz w:val="24"/>
        </w:rPr>
        <w:t xml:space="preserve">Реестр учета уведомлений о создании хозяйственных обществ и хозяйственных партнерств ведется уполномоченным Правительством Российской Федерации федеральным органом исполнительной власти и передается в налоговые органы не позднее 1-го числа месяца, следующего за отчетным периодом, в порядке, установленном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по итогам расчетного (отчетного) периода применительно к указанному расчетному (отчетному)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1 пункта 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5. Для плательщиков, указанных в подпункте 3 пункта 1 настоящей статьи, условиями применения пониженных тарифов страховых взносов, предусмотренных подпунктом 1.1 пункта 2 , пунктами 2.2 , 2.2-1 и 2.2-2 настоящей статьи, являются:</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получение в установленном порядке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w:t>
      </w:r>
    </w:p>
    <w:p>
      <w:pPr>
        <w:spacing w:after="120"/>
        <w:ind w:firstLine="709"/>
      </w:pPr>
      <w:r>
        <w:rPr>
          <w:sz w:val="24"/>
        </w:rPr>
        <w:t xml:space="preserve">по итогам отчетного (расчетного)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pPr>
        <w:spacing w:after="120"/>
        <w:ind w:firstLine="709"/>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ЭВМ, баз данных (далее в настоящей статье - собственные программы для ЭВМ, базы данных);</w:t>
      </w:r>
    </w:p>
    <w:p>
      <w:pPr>
        <w:spacing w:after="120"/>
        <w:ind w:firstLine="709"/>
      </w:pPr>
      <w:r>
        <w:rPr>
          <w:sz w:val="24"/>
        </w:rPr>
        <w:t xml:space="preserve">от передачи исключительных прав на собственные программы для ЭВМ, базы данных;</w:t>
      </w:r>
    </w:p>
    <w:p>
      <w:pPr>
        <w:spacing w:after="120"/>
        <w:ind w:firstLine="709"/>
      </w:pPr>
      <w:r>
        <w:rPr>
          <w:sz w:val="24"/>
        </w:rPr>
        <w:t xml:space="preserve">абзац утратил силу с 1 января 2023 года. - Федеральный закон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пользователем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spacing w:after="120"/>
        <w:ind w:firstLine="709"/>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spacing w:after="120"/>
        <w:ind w:firstLine="709"/>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spacing w:after="120"/>
        <w:ind w:firstLine="709"/>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spacing w:after="120"/>
        <w:ind w:firstLine="709"/>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параметрам; в получении возможности разместить информацию об услугах общественного питания,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pPr>
        <w:spacing w:after="120"/>
        <w:ind w:firstLine="709"/>
      </w:pPr>
      <w:r>
        <w:rPr>
          <w:sz w:val="24"/>
        </w:rPr>
        <w:t xml:space="preserve">Пониженные тарифы страховых взносов, предусмотренные подпунктом 1.1 пункта 2 , пунктами 2.2 , 2.2-1 и 2.2-2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абзаце втором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по итогам расчетного периода данная организация не выполняет условие о доле доходов,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данная организация лишается права применять тарифы страховых взносов, предусмотренные подпунктом 1.1 пункта 2 , пунктами 2.2 , 2.2-1 и 2.2-2 настоящей статьи, с начала расчетного периода, в котором допущено несоответствие установленному условию, либо данная организация лишена государственной аккредитации, либо в реестр резидентов особой экономической зоны внесена запись о лишении данной организации статуса резидента технико-внедренческой особой экономической зоны или промышленно-производственной особой экономической зоны.</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19 - 21 п. 5 ст. 427 не учитываются в случаях, установленных ФЗ от 12.07.2024 N 176-ФЗ .</w:t>
      </w:r>
    </w:p>
    <w:p>
      <w:pPr>
        <w:spacing w:after="120"/>
        <w:ind w:firstLine="709"/>
      </w:pPr>
      <w:r>
        <w:rPr>
          <w:sz w:val="24"/>
        </w:rPr>
        <w:t xml:space="preserve">Вне зависимости от выполнения иных условий, установленных настоящим пунктом, тарифы страховых взносов, установленные подпунктом 1.1 пункта 2 , пунктами 2.2 , 2.2-1 и 2.2-2 настоящей статьи, не подлежат применению:</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spacing w:after="120"/>
        <w:ind w:firstLine="709"/>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 В случае снижения доли прямого и (или) косвенного участия Российской Федерации в таких организациях, выполняющих иные условия, установленные настоящим пунктом, такие организации применяют пониженные тарифы страховых взносов, предусмотренные подпунктом 1.1 пункта 2 , пунктами 2.2 , 2.2-1 и 2.2-2 настоящей статьи, начиная с 1-го числа месяца, в котором указанная доля участия Российской Федерации составила менее 50 процентов, а в случае увеличения доли прямого и (или) косвенного участия Российской Федерации в таких организациях они лишаются права применять указанные пониженные тарифы страховых взносов начиная с 1-го числа месяца, в котором доля участия Российской Федерации составила 50 процентов или более;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имеющими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6. Для плательщиков, указанных в подпункте 5 пункта 1 настоящей статьи, соответствующий вид экономической деятельности, предусмотренный указанным подпунктом, признается основным видом экономической деятельности при условии, что доля доходов в связи с осуществлением этого вида деятельности составляет не менее 70 процентов в общем объеме доходов. Общий объем доходов определяется путем суммирования доходов, указанных в пункте 1 и подпункте 1 пункта 1.1 статьи 346.15 настоящего Кодекса. В случае, если по итогам расчетного (отчетного) периода основной вид экономической деятельности организации или индивидуального предпринимателя, указанных в подпункте 5 пункта 1 настоящей статьи, не соответствует заявленному основному виду экономической деятельности, а также если организация или индивидуальный предприниматель превысили за налоговый период ограничение по доходам, указанное в абзаце втором подпункта 3 пункта 2 настоящей статьи, такая организация или такой индивидуальный предприниматель лишается права применять установленные подпунктом 3 пункта 2 настоящей статьи тарифы страховых взносов с начала расчетного (отчетного) периода, в котором допущено это несоответствие, и сумма страховых взносов подлежит восстановлению и уплате в установленном порядке.</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7. Плательщики, указанные в подпункте 7 пункта 1 настоящей статьи, применяют пониженные тарифы страховых взносов, предусмотренные подпунктом 3 пункта 2 , пунктом 2.2 или 2.2-2 настоящей статьи, при условии, что по итогам года, предшествующего году перехода организации на уплату страховых взносов по таким тарифам, не менее 70 процентов суммы всех доходов организации за указанный период составляют в совокупности следующие виды доходов:</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целевых поступлений на содержание некоммерческих организаций и ведение ими уставной деятельности в соответствии с подпунктом 7 пункта 1 настоящей статьи, определяемых в соответствии с пунктом 2 статьи 251 настоящего Кодекса (далее - целевые поступления);</w:t>
      </w:r>
    </w:p>
    <w:p>
      <w:pPr>
        <w:spacing w:after="120"/>
        <w:ind w:firstLine="709"/>
      </w:pPr>
      <w:r>
        <w:rPr>
          <w:sz w:val="24"/>
        </w:rPr>
        <w:t xml:space="preserve">доходы в виде грантов, получаемых для осуществления деятельности в соответствии с подпунктом 7 пункта 1 настоящей статьи и определяемых в соответствии с подпунктом 14 пункта 1 статьи 251 настоящего Кодекса (далее - гранты);</w:t>
      </w:r>
    </w:p>
    <w:p>
      <w:pPr>
        <w:spacing w:after="120"/>
        <w:ind w:firstLine="709"/>
      </w:pPr>
      <w:r>
        <w:rPr>
          <w:sz w:val="24"/>
        </w:rPr>
        <w:t xml:space="preserve">доходы от осуществления видов экономической деятельности, указанных в абзацах сорок седьмом , сорок восьмом , пятьдесят первом - пятьдесят девятом подпункта 5 пункта 1 настоящей статьи;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получаемые некоммерческими организациями по соглашению о трудоустройстве инвалидов с работодателем, которому установлена квота для приема на работу инвалидов.</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Общий объем доходов определяется плательщиками, указанными в подпункте 7 пункта 1 настоящей статьи, путем суммирования доходов, указанных в пункте 1 и подпункте 1 пункта 1.1 статьи 346.15 настоящего Кодекса. Контроль за соблюдением условий, установленных настоящим пунктом, осуществляется в том числе на основании отчетности, представляемой некоммерческими организациями в соответствии со статьей 431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о случаях несоответствия деятельности некоммерческой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spacing w:after="120"/>
        <w:ind w:firstLine="709"/>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 пунктом 2.2 или 2.2-2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объема доходов организации для проверки соответствия выполнения организацией условий, установленных настоящим пунктом, учитываются целевые поступления и гранты, поступившие и не использованные организацией по итогам предыдущих расчетных периодов.</w:t>
      </w:r>
    </w:p>
    <w:p>
      <w:pPr>
        <w:spacing w:after="120"/>
        <w:ind w:firstLine="709"/>
      </w:pPr>
      <w:r>
        <w:rPr>
          <w:sz w:val="24"/>
        </w:rPr>
        <w:t xml:space="preserve">8. Плательщики, указанные в подпункте 8 пункта 1 настоящей статьи, применяют пониженные тарифы страховых взносов, предусмотренные подпунктом 3 пункта 2 , пунктом 2.2 или 2.2-2 настоящей статьи, при условии:</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применения упрощенной системы налогообложения;</w:t>
      </w:r>
    </w:p>
    <w:p>
      <w:pPr>
        <w:spacing w:after="120"/>
        <w:ind w:firstLine="709"/>
      </w:pPr>
      <w:r>
        <w:rPr>
          <w:sz w:val="24"/>
        </w:rPr>
        <w:t xml:space="preserve">соответствия деятельности благотворительной организации целям, предусмотренным ее учредительными документами.</w:t>
      </w:r>
    </w:p>
    <w:p>
      <w:pPr>
        <w:spacing w:after="120"/>
        <w:ind w:firstLine="709"/>
      </w:pPr>
      <w:r>
        <w:rPr>
          <w:sz w:val="24"/>
        </w:rPr>
        <w:t xml:space="preserve">Информация о случаях несоответствия деятельности благотворительной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spacing w:after="120"/>
        <w:ind w:firstLine="709"/>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 пунктом 2.2 или 2.2-2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9. Плательщики, указанные в подпункте 10 пункта 1 настоящей статьи, применяют пониженные тарифы страховых взносов, предусмотренные подпунктом 4 пункта 2 , пунктом 2.4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 участник проекта), либо участника Технополиса начиная с 1-го числа месяца, следующего за месяцем, в котором ими был получен статус участника проекта либо участника Технополиса.</w:t>
      </w:r>
    </w:p>
    <w:p>
      <w:pPr>
        <w:spacing w:after="120"/>
        <w:ind w:firstLine="709"/>
      </w:pPr>
      <w:r>
        <w:rPr>
          <w:sz w:val="24"/>
        </w:rPr>
        <w:t xml:space="preserve">КонсультантПлюс: примечание.</w:t>
      </w:r>
    </w:p>
    <w:p>
      <w:pPr>
        <w:spacing w:after="120"/>
        <w:ind w:firstLine="709"/>
      </w:pPr>
      <w:r>
        <w:rPr>
          <w:sz w:val="24"/>
        </w:rPr>
        <w:t xml:space="preserve">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единый пониженный тариф страховых взносов в соответствии со ст. 427 (в ред. ФЗ от 23.11.2024 N 399-ФЗ).</w:t>
      </w:r>
    </w:p>
    <w:p>
      <w:pPr>
        <w:spacing w:after="120"/>
        <w:ind w:firstLine="709"/>
      </w:pPr>
      <w:r>
        <w:rPr>
          <w:sz w:val="24"/>
        </w:rPr>
        <w:t xml:space="preserve">Участник Технополиса представляет в налоговый орган по месту учета в электронной форме расчет совокупного размера полученной выручки в порядке, предусмотренном пунктом 4 статьи 145.2 настоящего Кодекса, в срок не позднее 20-го января года, следующего за истекшим календарным годом, в котором применялся единый пониженный тариф страховых взносов.</w:t>
      </w:r>
    </w:p>
    <w:p>
      <w:pPr>
        <w:spacing w:after="120"/>
        <w:ind w:firstLine="709"/>
      </w:pPr>
      <w:r>
        <w:rPr>
          <w:sz w:val="24"/>
        </w:rPr>
        <w:t xml:space="preserve">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w:t>
      </w:r>
    </w:p>
    <w:p>
      <w:pPr>
        <w:spacing w:after="120"/>
        <w:ind w:firstLine="709"/>
      </w:pPr>
      <w:r>
        <w:rPr>
          <w:sz w:val="24"/>
        </w:rPr>
        <w:t xml:space="preserve">Пониженные тарифы страховых взносов, предусмотренные подпунктом 4 пункта 2 , пунктом 2.4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1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законом от 28 сентября 2010 года N 244-ФЗ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в порядке, определенном соглашением об информационном обмене.</w:t>
      </w:r>
    </w:p>
    <w:p>
      <w:pPr>
        <w:spacing w:after="120"/>
        <w:ind w:firstLine="709"/>
      </w:pPr>
      <w:r>
        <w:rPr>
          <w:sz w:val="24"/>
        </w:rPr>
        <w:t xml:space="preserve">Единый пониженный тариф страховых взносов, предусмотренный пунктом 2.4 настоящей статьи, не применяется для участника Технополиса с 1-го числа квартала, в котором размер полученной этим участником Технополиса выручки, рассчитанный нарастающим итогом начиная с 1-го числа года, в котором получен статус участника Технополиса, превысил 1 миллиард рублей. В случае утраты статуса участника Технополиса единый пониженный тариф страховых взносов, предусмотренный пунктом 2.4 настоящей статьи, не применяется для участника Технополиса с 1-го числа месяца, в котором утрачен указанный статус.</w:t>
      </w:r>
    </w:p>
    <w:p>
      <w:pPr>
        <w:spacing w:after="120"/>
        <w:ind w:firstLine="709"/>
      </w:pPr>
      <w:r>
        <w:rPr>
          <w:sz w:val="24"/>
        </w:rPr>
        <w:t xml:space="preserve">КонсультантПлюс: примечание.</w:t>
      </w:r>
    </w:p>
    <w:p>
      <w:pPr>
        <w:spacing w:after="120"/>
        <w:ind w:firstLine="709"/>
      </w:pPr>
      <w:r>
        <w:rPr>
          <w:sz w:val="24"/>
        </w:rPr>
        <w:t xml:space="preserve">До утверждения предусмотренного п. 9 ст. 427 (в ред. ФЗ от 23.11.2024 N 399-ФЗ) соглашения об информационном обмене организации, получившие статус участника Технополиса, представляют в налоговый орган документ, подтверждающий получение такого статуса, в сроки, установленные ч. 2 ст. 3 указанного Закона.</w:t>
      </w:r>
    </w:p>
    <w:p>
      <w:pPr>
        <w:spacing w:after="120"/>
        <w:ind w:firstLine="709"/>
      </w:pPr>
      <w:r>
        <w:rPr>
          <w:sz w:val="24"/>
        </w:rPr>
        <w:t xml:space="preserve">Информацию о получении и об утрате организациями статуса участника Технополиса в налоговые органы представляет специализированная организация, определенная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в порядке, определенном соглашением об информационном обмене.</w:t>
      </w:r>
    </w:p>
    <w:p>
      <w:pPr>
        <w:spacing w:after="120"/>
        <w:ind w:firstLine="709"/>
      </w:pPr>
      <w:r>
        <w:rPr>
          <w:sz w:val="24"/>
        </w:rPr>
        <w:t xml:space="preserve">Для организаций, утративших статус участника проекта, пониженные тарифы страховых взносов, предусмотренные подпунктом 4 пункта 2 , пунктом 2.4 настоящей статьи, не применяются с 1-го числа месяца, в котором организация утратила статус участника проекта или участника Технополиса.</w:t>
      </w:r>
    </w:p>
    <w:p>
      <w:pPr>
        <w:spacing w:after="120"/>
        <w:ind w:firstLine="709"/>
      </w:pPr>
      <w:r>
        <w:rPr>
          <w:sz w:val="24"/>
        </w:rPr>
        <w:t xml:space="preserve">Сумма страховых взносов, подлежащая уплате за расчетный (отчетный) период, в котором произошло превышение, указанное в абзаце третьем или четвертом настоящего пункта, или в котором плательщик страховых взносов утратил статус участника проекта либо участника Технополиса,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начислением соответствующих сумм пеней.</w:t>
      </w:r>
    </w:p>
    <w:p>
      <w:pPr>
        <w:spacing w:after="120"/>
        <w:ind w:firstLine="709"/>
      </w:pPr>
      <w:r>
        <w:rPr>
          <w:sz w:val="24"/>
        </w:rPr>
        <w:t xml:space="preserve">(п. 9 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10. Плательщики, указанные в подпункте 11 пункта 1 настоящей статьи, получившие статус участника свободной экономической зоны до 1 января 2018 года, применяют пониженные тарифы страховых взносов, предусмотренные подпунктом 5 пункта 2 , пунктом 2.2 настоящей статьи, в течение десяти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10 ст. 427 излагается в новой редакции ( ФЗ от 11.02.2026 N 18-ФЗ). См. будущую редакцию .</w:t>
      </w:r>
    </w:p>
    <w:p>
      <w:pPr>
        <w:spacing w:after="120"/>
        <w:ind w:firstLine="709"/>
      </w:pPr>
      <w:r>
        <w:rPr>
          <w:sz w:val="24"/>
        </w:rPr>
        <w:t xml:space="preserve">Плательщики, указанные в подпункте 11 пункта 1 настоящей статьи, получившие статус участника свободной экономической зоны начиная с 1 января 2018 года, применяют пониженные тарифы страховых взносов, предусмотренные подпунктом 5 пункта 2 , пунктом 2.2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пунктом 2 или 3 статьи 425 настоящего Кодекса, и суммой страховых взносов, исчисленной с применением пониженных тарифов страховых взносов, предусмотренных подпунктом 5 пункта 2 или пунктом 2.2 настоящей статьи соответственно, определяемая участником свободной экономической зоны нарастающим итогом с начала применения пониженных тарифов страховых взносов, не превышает величину, равную объему осуществленных капитальных вложений за аналогичный период, умноженную на коэффициент ,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подпунктом 5 пункта 2 , пунктом 2.2 настоящей статьи, применяются тарифы страховых взносов, установленные пунктом 2 или 3 статьи 425 настоящего Кодекса.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10 ст. 427 излагается в новой редакции ( ФЗ от 11.02.2026 N 18-ФЗ). См. будущую редакцию .</w:t>
      </w:r>
    </w:p>
    <w:p>
      <w:pPr>
        <w:spacing w:after="120"/>
        <w:ind w:firstLine="709"/>
      </w:pPr>
      <w:r>
        <w:rPr>
          <w:sz w:val="24"/>
        </w:rPr>
        <w:t xml:space="preserve">Высший исполнительный орган Республики Крым и высший исполнительный орган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получившими статус участника свободной экономической зоны начиная с 1 января 2018 года, капитальных вложениях. При этом в целях настоящего пункта понятие "капитальные вложения" используется в значении, указанном в Федеральном законе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участника свободной экономической зоны, пониженные тарифы страховых взносов, предусмотренные подпунктом 5 пункта 2 , пунктом 2.2 настоящей статьи, не применяются с 1-го числа месяца, следующего за месяцем, в котором ими был утрачен такой статус.</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по решению суда сумма страховых взносов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за весь период реализации инвестиционного проекта в свободной экономической зоне без соответствующих пеней в срок не позднее 15-го числа месяца, следующего за месяцем, в котором был расторгнут договор об условиях деятельности в свободной экономической зоне, с учетом уменьшения на величину уплаченных за этот период страховых взносов.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10 ст. 427 дополняется абз. 6 ( ФЗ от 11.02.2026 N 18-ФЗ). См. будущую редакцию .</w:t>
      </w:r>
    </w:p>
    <w:p>
      <w:pPr>
        <w:spacing w:after="120"/>
        <w:ind w:firstLine="709"/>
      </w:pPr>
      <w:r>
        <w:rPr>
          <w:sz w:val="24"/>
        </w:rPr>
        <w:t xml:space="preserve">10.1. Плательщики, указанные в подпунктах 12 и 13 пункта 1 настоящей статьи, применяют пониженные тарифы страховых взносов, предусмотренные подпунктом 5 пункта 2 , пунктом 2.2 настоящей статьи, в течение десяти лет со дня получения ими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либо в течение двенадцати лет со дня получения ими статуса резидента территории опережающего развития, за исключением резидента территории опережающего развития, расположенной на территории Дальневосточного федерального округа, начиная с 1-го числа месяца, следующего за месяцем, в котором ими был получен соответствующий статус, если иное не предусмотрено абзацем вторым настоящего пункта.</w:t>
      </w:r>
    </w:p>
    <w:p>
      <w:pPr>
        <w:spacing w:after="120"/>
        <w:ind w:firstLine="709"/>
      </w:pPr>
      <w:r>
        <w:rPr>
          <w:sz w:val="24"/>
        </w:rPr>
        <w:t xml:space="preserve">(в ред. Федерального закона от 21.11.2022 N 442-ФЗ)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Плательщики страховых взносов, получившие после 1 января 2023 года статус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применяют единые пониженные тарифы страховых взносов, предусмотренные пунктом 2.2 настоящей статьи, в течение десяти лет начиная с 1-го числа месяца, следующего за месяцем, в котором плательщик уведомил налоговый орган об использовании права на применение единых пониженных тарифов страховых взносов. Плательщик вправе представить в налоговый орган уведомление об использовании права на применение единых пониженных тарифов страховых взносов по форме , формату и в порядке , которые утверждаются федеральным органом исполнительной власти, уполномоченным по контролю и надзору в области налогов и сборов, в течение трех лет со дня получения статуса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В случае, если плательщик не представил уведомление об использовании права на применение единых пониженных тарифов страховых взносов до истечения периода представления указанного уведомления, единые пониженные тарифы страховых взносов, предусмотренные пунктом 2.2 настоящей статьи, применяются таким плательщиком в течение десяти лет начиная с 1-го числа месяца, следующего за месяцем, в котором истекает период представления указанного уведомления.</w:t>
      </w:r>
    </w:p>
    <w:p>
      <w:pPr>
        <w:spacing w:after="120"/>
        <w:ind w:firstLine="709"/>
      </w:pPr>
      <w:r>
        <w:rPr>
          <w:sz w:val="24"/>
        </w:rPr>
        <w:t xml:space="preserve">(абзац введен Федеральным законом от 21.11.2022 N 442-ФЗ; в ред. Федерального закона от 31.07.2025 N 286-ФЗ)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 В целях настоящего пункта под новым рабочим местом понимается место, впервые создаваемое резидентом территории опережающего развития или резидентом свободного порта Владивосток при исполнении соглашения об осуществлении деятельности, заключенного в соответствии с Федеральным законом от 29 декабря 2014 года N 473-ФЗ "О территориях опережающего развития в Российской Федерации" или Федеральным законом от 13 июля 2015 года N 212-ФЗ "О свободном порте Владивосток" (далее в настоящем пункте - соглашение об осуществлении деятельности). При этом физическим лицом, занятым на новом рабочем месте, признается лицо, которое заключило трудовой договор с резидентом территории опережающего развития или резидентом свободного порта Владивосток и трудовые обязанности которого непосредственно связаны с исполнением соглашения об осуществлении деятельности, в том числе с эксплуатацией объектов основных средств, созданных в результате исполнения соглашения об осуществлении деятельности.</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осуществляющий в соответствии с Федеральным законом от 13 июля 2015 года N 212-ФЗ "О свободном порте Владивосток" ведение реестра резидентов свободного порта Владивосток, организация, признаваемая управляющей компанией в соответствии с Федеральным законом от 29 декабря 2014 года N 473-ФЗ "О территориях опережающего развития в Российской Федерации", федеральный орган исполнительной власти, уполномоченный Правительством Российской Федерации в соответствии с частью 6 статьи 34 Федерального закона от 29 декабря 2014 года N 473-ФЗ "О территориях опережающего развития в Российской Федерации", представляют в налоговые органы в порядке, определенном соглашением об информационном обмене, информацию о получении и об утрате плательщиком страховых взносов статуса резидента территории опережающего развития или статуса резидента свободного порта Владивосток, а также информацию об изменении перечня рабочих мест плательщика, относящихся к новым рабочим местам.</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резидента территории опережающего развития или статус резидента свободного порта Владивосток, пониженные тарифы страховых взносов, предусмотренные подпунктом 5 пункта 2 , пунктом 2.2 настоящей статьи, не применяются с 1-го числа месяца, следующего за месяцем, в котором ими был утрачен соответствующий статус.</w:t>
      </w:r>
    </w:p>
    <w:p>
      <w:pPr>
        <w:spacing w:after="120"/>
        <w:ind w:firstLine="709"/>
      </w:pPr>
      <w:r>
        <w:rPr>
          <w:sz w:val="24"/>
        </w:rPr>
        <w:t xml:space="preserve">(в ред. Федеральных законов от 14.07.2022 N 239-ФЗ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указанные в подпункте 5 пункта 2 , пункте 2.2 настоящей статьи, применяются в отношении резидента территории опережающего развития (за исключением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получившего такой статус не позднее чем в течение трех лет со дня создания соответствующей территории опережающего развития, если иное не установлено настоящим пунктом.</w:t>
      </w:r>
    </w:p>
    <w:p>
      <w:pPr>
        <w:spacing w:after="120"/>
        <w:ind w:firstLine="709"/>
      </w:pPr>
      <w:r>
        <w:rPr>
          <w:sz w:val="24"/>
        </w:rPr>
        <w:t xml:space="preserve">(в ред. Федеральных законов от 01.05.2022 N 121-ФЗ , от 14.07.2022 N 239-ФЗ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Резиденты ТОСЭР, получившие статус после истечения 3 лет со дня ее создания до дня ее включения в реестр, предусмотренный данным пунктом, применяют пониженные тарифы страховых взносов, со дня включения ТОСЭР в реестр (ФЗ от 01.05.2022 N 121-ФЗ ).</w:t>
      </w:r>
    </w:p>
    <w:p>
      <w:pPr>
        <w:spacing w:after="120"/>
        <w:ind w:firstLine="709"/>
      </w:pPr>
      <w:r>
        <w:rPr>
          <w:sz w:val="24"/>
        </w:rPr>
        <w:t xml:space="preserve">Правительство Российской Федерации устанавливает критерии оценки созданных до 1 января 2022 года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порядок ее проведения в целях продления до 31 декабря 2024 года включительно периода, в течение которого плательщики страховых взносов, приобретая статус резидента такой территории опережающего развития, получают право на применение пониженных тарифов страховых взносов, указанных в подпункте 5 пункта 2 , пункте 2.2 настоящей статьи. Проведение указанной оценки, утверждение порядка ведения реестра таких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ведение указанного реестра осуществляются уполномоченным федеральным органом исполнительной власти в области создания и функционирования территорий опережающего развития в Российской Федерации, за исключением Дальневосточного федерального округа и Арктической зоны Российской Федерации.</w:t>
      </w:r>
    </w:p>
    <w:p>
      <w:pPr>
        <w:spacing w:after="120"/>
        <w:ind w:firstLine="709"/>
      </w:pPr>
      <w:r>
        <w:rPr>
          <w:sz w:val="24"/>
        </w:rPr>
        <w:t xml:space="preserve">(абзац введен Федеральным законом от 01.05.2022 N 121-ФЗ; в ред. Федеральных законов от 14.07.2022 N 239-ФЗ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указанные в подпункте 5 пункта 2 , пункте 2.2 настоящей статьи, применяются в отношении резидента территории опережающего развития, расположенной на территории Дальневосточного федерального округа (за исключением резидента международной территории опережающего развития), резидента свободного порта Владивосток, получивших соответствующий статус не позднее 31 декабря 2025 года, при условии, что объем инвестиций в соответствии с соглашением об осуществлении деятельности составляет не менее:</w:t>
      </w:r>
    </w:p>
    <w:p>
      <w:pPr>
        <w:spacing w:after="120"/>
        <w:ind w:firstLine="709"/>
      </w:pPr>
      <w:r>
        <w:rPr>
          <w:sz w:val="24"/>
        </w:rPr>
        <w:t xml:space="preserve">(в ред. Федеральных законов от 14.07.2022 N 239-ФЗ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500 тысяч рублей - для резидента территории опережающего развития, расположенной на территории Дальневосточного федерального округа;</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500 тысяч рублей - для резидента свободного порта Владивосток.</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 страховых взносов, получивший до 1 января 2023 года статус резидента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и применяющий единые пониженные тарифы страховых взносов, предусмотренные пунктом 2.2 настоящей статьи, вправе однократно представить в налоговый орган уведомление о приостановлении применения единых пониженных тарифов страховых взносов (далее в настоящем пункте - приостановление) на срок, не превышающий трех лет.</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Приостановление действует начиная с 1-го числа месяца, следующего за месяцем, в котором плательщик представил в налоговый орган соответствующее уведомление. В течение срока действия приостановления плательщик исчисляет страховые взносы исходя из единых тарифов страховых взносов, установленных пунктом 3 статьи 425 настоящего Кодекса.</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До окончания срока действия приостановления плательщик вправе подать в налоговый орган уведомление о возобновлении применения единых пониженных тарифов страховых взносов (далее в настоящем пункте - возобновление).</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После окончания срока действия приостановления плательщик применяет единые пониженные тарифы страховых взносов, предусмотренные пунктом 2.2 настоящей статьи, начиная с 1-го числа месяца, следующего за месяцем, в котором заканчивается срок действия приостановления, указанный в уведомлении о приостановлении, либо начиная с 1-го числа месяца, следующего за месяцем, в котором плательщик представил в налоговый орган уведомление о возобновлении, в течение срока, определяемого как разница между десятью годами и сроком, истекшим со дня получения плательщиком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до начала действия приостановления.</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Форма и формат представления в электронной форме уведомления о приостановлении (возобновлении) применения единых пониженных тарифов страховых взносов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Единые пониженные тарифы страховых взносов, указанные в пункте 2.2 настоящей статьи, применяются в отношении резидента международной территории опережающего развития при условии, что объем инвестиций в соответствии с соглашением об осуществлении деятельности составляет не менее 500 миллионов рублей.</w:t>
      </w:r>
    </w:p>
    <w:p>
      <w:pPr>
        <w:spacing w:after="120"/>
        <w:ind w:firstLine="709"/>
      </w:pPr>
      <w:r>
        <w:rPr>
          <w:sz w:val="24"/>
        </w:rPr>
        <w:t xml:space="preserve">(абзац введен Федеральным законом от 31.07.2025 N 286-ФЗ)</w:t>
      </w:r>
    </w:p>
    <w:p>
      <w:pPr>
        <w:spacing w:after="120"/>
        <w:ind w:firstLine="709"/>
      </w:pPr>
      <w:r>
        <w:rPr>
          <w:sz w:val="24"/>
        </w:rPr>
        <w:t xml:space="preserve">(п. 10.1 введен Федеральным законом от 03.08.2018 N 300-ФЗ)</w:t>
      </w:r>
    </w:p>
    <w:p>
      <w:pPr>
        <w:spacing w:after="120"/>
        <w:ind w:firstLine="709"/>
      </w:pPr>
      <w:r>
        <w:rPr>
          <w:sz w:val="24"/>
        </w:rPr>
        <w:t xml:space="preserve">КонсультантПлюс: примечание.</w:t>
      </w:r>
    </w:p>
    <w:p>
      <w:pPr>
        <w:spacing w:after="120"/>
        <w:ind w:firstLine="709"/>
      </w:pPr>
      <w:r>
        <w:rPr>
          <w:sz w:val="24"/>
        </w:rPr>
        <w:t xml:space="preserve">С 01.01.2027 п. 10.1 ст. 427 дополняется абз. 17 ( ФЗ от 11.02.2026 N 18-ФЗ). См. будущую редакцию .</w:t>
      </w:r>
    </w:p>
    <w:p>
      <w:pPr>
        <w:spacing w:after="120"/>
        <w:ind w:firstLine="709"/>
      </w:pPr>
      <w:r>
        <w:rPr>
          <w:sz w:val="24"/>
        </w:rPr>
        <w:t xml:space="preserve">11. Пониженные тарифы страховых взносов, установленные подпунктом 5 пункта 2 настоящей статьи, и единый пониженный тариф страховых взносов, установленный пунктом 2.2 настоящей статьи (далее в настоящем пункте - пониженные тарифы), для плательщиков, указанных в подпункте 14 пункта 1 настоящей статьи (далее в настоящем пункте - плательщики), применяются с учетом следующих особенностей: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пониженные тарифы применяются плательщиками, включенными в единый реестр резидентов Особой экономической зоны в Калининградской области (далее в настоящем пункте - реестр) начиная с 1 января 2018 года;</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2) пониженные тарифы применяются плательщиками в течение десяти лет начиная с 1-го числа месяца, следующего за месяцем, в котором такой плательщик был включен в реестр;</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исключения плательщиков из реестра пониженные тарифы не применяются с 1-го числа месяца, следующего за месяцем, в котором плательщик был исключен из реестра.</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пп. 4 п. 11 ст. 427 применяется в отношении резидентов, включенных в единый реестр резидентов Особой экономической зоны в Калининградской области после 01.01.2022 (ФЗ от 29.11.2021 N 381-ФЗ ).</w:t>
      </w:r>
    </w:p>
    <w:p>
      <w:pPr>
        <w:spacing w:after="120"/>
        <w:ind w:firstLine="709"/>
      </w:pPr>
      <w:r>
        <w:rPr>
          <w:sz w:val="24"/>
        </w:rPr>
        <w:t xml:space="preserve">При этом в случае исключения плательщика из реестра до получения им свидетельства о выполнении условий инвестиционной декларации сумма страховых взносов подлежит восстановлению и уплате без соответствующих пеней за весь период реализации инвестиционного проекта в Особой экономической зоне в Калининградской области. Сумма страховых взносов, исчисленная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уплате в срок не позднее 15-го числа месяца, следующего за месяцем, в котором плательщик был исключен из реестра;</w:t>
      </w:r>
    </w:p>
    <w:p>
      <w:pPr>
        <w:spacing w:after="120"/>
        <w:ind w:firstLine="709"/>
      </w:pPr>
      <w:r>
        <w:rPr>
          <w:sz w:val="24"/>
        </w:rPr>
        <w:t xml:space="preserve">(абзац введен Федеральным законом от 29.11.2021 N 381-ФЗ;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пониженные тарифы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применения настоящего подпункта под новым рабочим местом понимается место, впервые создаваемое организациями, включенными в реестр, при реализации инвестиционного проекта на территории Особой экономической зоны в Калининградской области (далее в настоящем подпункте - новое рабочее место). При этом физическим лицом, занятым на новом рабочем месте, признается лицо, заключившее трудовой договор с организацией, включенной в реестр, а его трудовые обязанности непосредственно связаны с реализацией указанного инвестиционного проекта, в том числе с эксплуатацией объектов основных средств, созданных в результате реализации инвестиционного проекта. Перечень рабочих мест плательщиков, относящихся к новым рабочим местам, утверждается плательщиками до начала применения в отношении физических лиц, занятых на новых рабочих местах, пониженных тарифов страховых взносов по согласованию с администрацией Особой экономической зоны в Калининградской области и налоговым органом по месту нахождения плательщиков.</w:t>
      </w:r>
    </w:p>
    <w:p>
      <w:pPr>
        <w:spacing w:after="120"/>
        <w:ind w:firstLine="709"/>
      </w:pPr>
      <w:r>
        <w:rPr>
          <w:sz w:val="24"/>
        </w:rPr>
        <w:t xml:space="preserve">(п. 11 введен Федеральным законом от 27.11.2017 N 353-ФЗ)</w:t>
      </w:r>
    </w:p>
    <w:p>
      <w:pPr>
        <w:spacing w:after="120"/>
        <w:ind w:firstLine="709"/>
      </w:pPr>
      <w:r>
        <w:rPr>
          <w:sz w:val="24"/>
        </w:rPr>
        <w:t xml:space="preserve">КонсультантПлюс: примечание.</w:t>
      </w:r>
    </w:p>
    <w:p>
      <w:pPr>
        <w:spacing w:after="120"/>
        <w:ind w:firstLine="709"/>
      </w:pPr>
      <w:r>
        <w:rPr>
          <w:sz w:val="24"/>
        </w:rPr>
        <w:t xml:space="preserve">С 01.01.2027 п. 11 ст. 427 дополняется пп. 6 ( ФЗ от 11.02.2026 N 18-ФЗ). См. будущую редакцию .</w:t>
      </w:r>
    </w:p>
    <w:p>
      <w:pPr>
        <w:spacing w:after="120"/>
        <w:ind w:firstLine="709"/>
      </w:pPr>
      <w:r>
        <w:rPr>
          <w:sz w:val="24"/>
        </w:rPr>
        <w:t xml:space="preserve">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 пунктом 2.2 настоящей статьи, являются: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для вновь созданных организаций:</w:t>
      </w:r>
    </w:p>
    <w:p>
      <w:pPr>
        <w:spacing w:after="120"/>
        <w:ind w:firstLine="709"/>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расчетного (отчетного) периода составляет не менее 90 процентов в сумме всех доходов организации за указанный период;</w:t>
      </w:r>
    </w:p>
    <w:p>
      <w:pPr>
        <w:spacing w:after="120"/>
        <w:ind w:firstLine="709"/>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среднесписочная численность работников за расчетный (отчетный) период составляет не менее семи человек;</w:t>
      </w:r>
    </w:p>
    <w:p>
      <w:pPr>
        <w:spacing w:after="120"/>
        <w:ind w:firstLine="709"/>
      </w:pPr>
      <w:r>
        <w:rPr>
          <w:sz w:val="24"/>
        </w:rPr>
        <w:t xml:space="preserve">среднесписочная численность работников за соответствующий расчетный (отчетный) период составляет не менее среднесписочной численности работников за предшествующий ему расчетный (отчетный)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2) для организаций, не являющихся вновь созданными:</w:t>
      </w:r>
    </w:p>
    <w:p>
      <w:pPr>
        <w:spacing w:after="120"/>
        <w:ind w:firstLine="709"/>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6 пункта 2 , пунктом 2.2 настоящей статьи, составляет не менее 90 процентов в сумме всех доходов организации за указанный период;</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6 пункта 2 , пунктом 2.2 настоящей статьи, составляет не менее семи человек;</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соответствующий расчетный (отчетный) период составляет не менее средней численности работников за предшествующий ему расчетный (отчетный)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(п. 12 введен Федеральным законом от 23.04.2018 N 95-ФЗ)</w:t>
      </w:r>
    </w:p>
    <w:p>
      <w:pPr>
        <w:spacing w:after="120"/>
        <w:ind w:firstLine="709"/>
      </w:pPr>
      <w:r>
        <w:rPr>
          <w:sz w:val="24"/>
        </w:rPr>
        <w:t xml:space="preserve">13.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в целях реализации положений подпункта 6 пункта 2 , пункта 2.2 настоящей статьи.</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установленном им порядке .</w:t>
      </w:r>
    </w:p>
    <w:p>
      <w:pPr>
        <w:spacing w:after="120"/>
        <w:ind w:firstLine="709"/>
      </w:pPr>
      <w:r>
        <w:rPr>
          <w:sz w:val="24"/>
        </w:rPr>
        <w:t xml:space="preserve">Информация о нахождении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указанном реестре представляется в налоговые органы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электронной форме в порядке, определенном соглашением об информационном обмене. Указанная информация передается в налоговые органы не позднее 1-го числа месяца, следующего за расчетным (отчетным) периодом.</w:t>
      </w:r>
    </w:p>
    <w:p>
      <w:pPr>
        <w:spacing w:after="120"/>
        <w:ind w:firstLine="709"/>
      </w:pPr>
      <w:r>
        <w:rPr>
          <w:sz w:val="24"/>
        </w:rPr>
        <w:t xml:space="preserve">В целях пункта 12 настоящей статьи сумма доходов определяется в соответствии со статьей 248 настоящего Кодекса по данным налогового учета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w:t>
      </w:r>
    </w:p>
    <w:p>
      <w:pPr>
        <w:spacing w:after="120"/>
        <w:ind w:firstLine="709"/>
      </w:pPr>
      <w:r>
        <w:rPr>
          <w:sz w:val="24"/>
        </w:rPr>
        <w:t xml:space="preserve">В случае, если по итогам расчетного (отчетного) периода указанная организация не выполняет хотя бы одно условие, установленное пунктом 12 настоящей статьи, а также в случае исключения ее из реестра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указанная организация лишается права применять тарифы страховых взносов, предусмотренные подпунктом 6 пункта 2 , пунктом 2.2 настоящей статьи, с начала расчетного периода, в котором допущено несоответствие установленным условиям или произошло исключение из данного реестра.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документов, необходимых для включения организации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порядок их представления, а также порядок и основания включения (исключения) указанных организаций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Контроль за соблюдением требований, установленных пунктом 12 настоящей статьи, осуществляется в том числе на основании отчетности, представляемой организациями, осуществляющими производство анимационной аудиовизуальной продукции и (или) оказание услуг (выполнение работ) по созданию анимационной аудиовизуальной продукции, в соответствии со статьей 431 настоящего Кодекса.</w:t>
      </w:r>
    </w:p>
    <w:p>
      <w:pPr>
        <w:spacing w:after="120"/>
        <w:ind w:firstLine="709"/>
      </w:pPr>
      <w:r>
        <w:rPr>
          <w:sz w:val="24"/>
        </w:rPr>
        <w:t xml:space="preserve">(п. 13 введен Федеральным законом от 23.04.2018 N 95-ФЗ)</w:t>
      </w:r>
    </w:p>
    <w:p>
      <w:pPr>
        <w:spacing w:after="120"/>
        <w:ind w:firstLine="709"/>
      </w:pPr>
      <w:r>
        <w:rPr>
          <w:sz w:val="24"/>
        </w:rPr>
        <w:t xml:space="preserve">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пунктами 2.1 , 2.4 настоящей статьи, применяются в случае соответствия плательщика применимым к нему условиям, предусмотренным подпунктом 38 пункта 3 статьи 149 настоящего Кодекса.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по предоставлению продуктов питания и напитков признается основным видом экономической деятельности, если класс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указан в качестве основного вида экономической деятельности плательщика в Едином государственном реестре юридических лиц либо Едином государственном реестре индивидуальных предпринимателей по состоянию на 1-е число месяца внесения сведений о юридических лицах и индивидуальных предпринимателях в единый реестр субъектов малого и среднего предпринимательства.</w:t>
      </w:r>
    </w:p>
    <w:p>
      <w:pPr>
        <w:spacing w:after="120"/>
        <w:ind w:firstLine="709"/>
      </w:pPr>
      <w:r>
        <w:rPr>
          <w:sz w:val="24"/>
        </w:rPr>
        <w:t xml:space="preserve">В случае несоответствия плательщика хотя бы одному из применимых к нему условий, установленных подпунктом 38 пункта 3 статьи 149 настоящего Кодекса, такой плательщик лишается права на применение пониженных тарифов страховых взносов, предусмотренных пунктами 2.1 , 2.4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сумма страховых взносов, исчисленная с начала расчетного периода, в котором допущено несоответствие установленным условиям,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восстановлению и уплате в установленном порядке.</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 13.1 введен Федеральным законом от 02.07.2021 N 305-ФЗ)</w:t>
      </w:r>
    </w:p>
    <w:p>
      <w:pPr>
        <w:spacing w:after="120"/>
        <w:ind w:firstLine="709"/>
      </w:pPr>
      <w:r>
        <w:rPr>
          <w:sz w:val="24"/>
        </w:rPr>
        <w:t xml:space="preserve">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"Обрабатывающие производства"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 утверждаемому Правительством Российской Федерации, условиями применения единого пониженного тарифа страховых взносов, предусмотренного пунктом 2.5 настоящей статьи, являются:</w:t>
      </w:r>
    </w:p>
    <w:p>
      <w:pPr>
        <w:spacing w:after="120"/>
        <w:ind w:firstLine="709"/>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20"/>
        <w:ind w:firstLine="709"/>
      </w:pPr>
      <w:r>
        <w:rPr>
          <w:sz w:val="24"/>
        </w:rPr>
        <w:t xml:space="preserve">КонсультантПлюс: примечание.</w:t>
      </w:r>
    </w:p>
    <w:p>
      <w:pPr>
        <w:spacing w:after="120"/>
        <w:ind w:firstLine="709"/>
      </w:pPr>
      <w:r>
        <w:rPr>
          <w:sz w:val="24"/>
        </w:rPr>
        <w:t xml:space="preserve">Абз. 3 п. 13.2 ст. 427 (в ред. ФЗ от 25.04.2026 N 104-ФЗ) распространяется на правоотношения, возникшие с 01.01.2026.</w:t>
      </w:r>
    </w:p>
    <w:p>
      <w:pPr>
        <w:spacing w:after="120"/>
        <w:ind w:firstLine="709"/>
      </w:pPr>
      <w:r>
        <w:rPr>
          <w:sz w:val="24"/>
        </w:rPr>
        <w:t xml:space="preserve">по итогам отчетного (расчетного) периода в сумме всех доходов, определяемых в порядке, установленном главой 23 , 25 ,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2.5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(п. 13.2 введен Федеральным законом от 12.07.2024 N 176-ФЗ)</w:t>
      </w:r>
    </w:p>
    <w:p>
      <w:pPr>
        <w:spacing w:after="120"/>
        <w:ind w:firstLine="709"/>
      </w:pPr>
      <w:r>
        <w:rPr>
          <w:sz w:val="24"/>
        </w:rPr>
        <w:t xml:space="preserve">13.3. Для плательщиков, указанных в подпункте 17 пункта 1 настоящей статьи (за исключением плательщиков, указанных в пунктах 13.1 и 13.2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 утверждаемому Правительством Российской Федерации, условиями применения единого пониженного тарифа страховых взносов, предусмотренного пунктом 2.4 настоящей статьи, являются:</w:t>
      </w:r>
    </w:p>
    <w:p>
      <w:pPr>
        <w:spacing w:after="120"/>
        <w:ind w:firstLine="709"/>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20"/>
        <w:ind w:firstLine="709"/>
      </w:pPr>
      <w:r>
        <w:rPr>
          <w:sz w:val="24"/>
        </w:rPr>
        <w:t xml:space="preserve">КонсультантПлюс: примечание.</w:t>
      </w:r>
    </w:p>
    <w:p>
      <w:pPr>
        <w:spacing w:after="120"/>
        <w:ind w:firstLine="709"/>
      </w:pPr>
      <w:r>
        <w:rPr>
          <w:sz w:val="24"/>
        </w:rPr>
        <w:t xml:space="preserve">Абз. 3 п. 13.3 ст. 427 (в ред. ФЗ от 25.04.2026 N 104-ФЗ) распространяется на правоотношения, возникшие с 01.01.2026.</w:t>
      </w:r>
    </w:p>
    <w:p>
      <w:pPr>
        <w:spacing w:after="120"/>
        <w:ind w:firstLine="709"/>
      </w:pPr>
      <w:r>
        <w:rPr>
          <w:sz w:val="24"/>
        </w:rPr>
        <w:t xml:space="preserve">по итогам отчетного (расчетного) периода в сумме всех доходов, определяемых в порядке, установленном главой 23 , 25 ,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2.4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(п. 13.3 введен Федеральным законом от 28.11.2025 N 425-ФЗ)</w:t>
      </w:r>
    </w:p>
    <w:p>
      <w:pPr>
        <w:spacing w:after="120"/>
        <w:ind w:firstLine="709"/>
      </w:pPr>
      <w:r>
        <w:rPr>
          <w:sz w:val="24"/>
        </w:rPr>
        <w:t xml:space="preserve">14. Для плательщиков, указанных в подпункте 18 пункта 1 настоящей статьи, пониженные тарифы страховых взносов, предусмотренные подпунктом 8 пункта 2 , пунктами 2.2 и 2.2-1 настоящей статьи, применяются при условии, что по итогам отчетного (расчетного) периода в сумме всех доходов организации,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pPr>
        <w:spacing w:after="120"/>
        <w:ind w:firstLine="709"/>
      </w:pPr>
      <w:r>
        <w:rPr>
          <w:sz w:val="24"/>
        </w:rPr>
        <w:t xml:space="preserve">(в ред. Федеральных законов от 21.11.2022 N 442-ФЗ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pPr>
        <w:spacing w:after="120"/>
        <w:ind w:firstLine="709"/>
      </w:pPr>
      <w:r>
        <w:rPr>
          <w:sz w:val="24"/>
        </w:rPr>
        <w:t xml:space="preserve">от реализации услуг (работ) по производству электронной (радиоэлектронной) продукции по перечню , утверждаемому Правительством Российской Федерации, и (или) по производству электронной компонентной базы (электронных модулей);</w:t>
      </w:r>
    </w:p>
    <w:p>
      <w:pPr>
        <w:spacing w:after="120"/>
        <w:ind w:firstLine="709"/>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spacing w:after="120"/>
        <w:ind w:firstLine="709"/>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spacing w:after="120"/>
        <w:ind w:firstLine="709"/>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pPr>
        <w:spacing w:after="120"/>
        <w:ind w:firstLine="709"/>
      </w:pPr>
      <w:r>
        <w:rPr>
          <w:sz w:val="24"/>
        </w:rPr>
        <w:t xml:space="preserve">Пониженные тарифы страховых взносов, предусмотренные подпунктом 8 пункта 2 , пунктами 2.2 и 2.2-1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плательщик включен в реестр организаций, осуществляющих деятельность в сфере радиоэлектронной промышленности.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по итогам расчетного (отчетного) периода организация не выполняет условие, установленное настоящим пунктом, а также в случае ее исключения из реестра организаций, осуществляющих деятельность в сфере радиоэлектронной промышленности, такая организация лишается права применять тарифы страховых взносов, предусмотренные подпунктом 8 пункта 2 , пунктами 2.2 и 2.2-1 настоящей статьи, с начала расчетного периода, в котором допущено несоответствие установленному условию либо произошло исключение из указанного реестра.</w:t>
      </w:r>
    </w:p>
    <w:p>
      <w:pPr>
        <w:spacing w:after="120"/>
        <w:ind w:firstLine="709"/>
      </w:pPr>
      <w:r>
        <w:rPr>
          <w:sz w:val="24"/>
        </w:rPr>
        <w:t xml:space="preserve">(в ред. Федеральных законов от 21.11.2022 N 442-ФЗ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организации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spacing w:after="120"/>
        <w:ind w:firstLine="709"/>
      </w:pPr>
      <w:r>
        <w:rPr>
          <w:sz w:val="24"/>
        </w:rPr>
        <w:t xml:space="preserve">(п. 14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15. Пониженные тарифы страховых взносов, установленные подпунктом 5 пункта 2 , пунктом 2.2 настоящей статьи, применяются плательщиками, указанными в подпункте 19 пункта 1 настоящей статьи, в течение периода использования такими плательщиками права на освобождение от исполнения обязанностей налогоплательщика налога на прибыль организаций в соответствии со статьей 246.3 настоящего Кодекса либо в течение двадцати лет, но не позднее 31 декабря 2046 года начиная с 1-го числа месяца, следующего за месяцем, в котором плательщик, указанный в подпункте 19 пункта 1 настоящей статьи, применяющий упрощенную систему налогообложения в соответствии с главой 26.2 настоящего Кодекса, впервые уведомил налоговый орган об использовании права на применение пониженных тарифов страховых взносов. Форма такого уведомления и формат его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14.07.2022 N 239-ФЗ , от 27.10.2025 N 386-ФЗ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утраты организацией в соответствии с пунктом 3 статьи 246.3 настоящего Кодекса права на освобождение от исполнения обязанностей налогоплательщика налога на прибыль организаций такая организация лишается права применять тарифы страховых взносов, установленные подпунктом 5 пункта 2 , пунктом 2.2 настоящей статьи, с начала расчетного периода, в котором утрачено указанное право на освобождение от исполнения обязанностей, и сумма страховых взносов с начала такого расчетного периода подлежит восстановлению исходя из тарифов страховых взносов, установленных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установленные пунктом 2.2 настоящей статьи, применяются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при одновременном соблюдении условий, предусмотренных абзацами вторым - пятым пункта 2 статьи 246.3 настоящего Кодекса.</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В случае невыполнения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одного из условий, указанных в абзацах втором - пятом пункта 2 статьи 246.3 настоящего Кодекса, либо в случае перехода на иной режим налогообложения, за исключением общего режима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за исключением общего режима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Организация, перешедшая с упрощенной системы налогообложения на общий режим налогообложения, в том числе в связи с утратой права на применение упрощенной системы налогообложения, ранее применявшая пониженные тарифы страховых взносов, установленные пунктом 2.2 настоящей статьи для плательщиков, указанных в подпункте 19 пункта 1 настоящей статьи, продолжает применять такие пониженные тарифы страховых взносов до истечения срока, предусмотренного абзацем первым настоящего пункта для плательщиков, применяющих упрощенную систему налогообложения.</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В случае невыполнения плательщиком, указанным в подпункте 19 пункта 1 настоящей статьи, перешедшим с упрощенной системы налогообложения на общий режим налогообложения, одного из условий, указанных в абзацах втором - пятом пункта 2 статьи 246.3 настоящего Кодекса, либо в случае перехода на иной режим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(п. 15 введен Федеральным законом от 09.03.2022 N 50-ФЗ)</w:t>
      </w:r>
    </w:p>
    <w:p>
      <w:pPr>
        <w:spacing w:after="120"/>
        <w:ind w:firstLine="709"/>
      </w:pPr>
      <w:r>
        <w:rPr>
          <w:sz w:val="24"/>
        </w:rPr>
        <w:t xml:space="preserve">16. Плательщики, указанные в подпункте 21 пункта 1 настоящей статьи, применяют единые пониженные тарифы страховых взносов, установленные пунктом 2.2 настоящей статьи, в отношении базы для исчисления страховых взносов, определенной в отношении физических лиц, занятых в реализации инвестиционного проекта, реализуемого в соответствии со специальным инвестиционным контрактом, при условии ведения раздельного учета выплат в пользу указанных лиц и выплат другим лицам в отношении иной деятельности, к которой применяются единые тарифы страховых взносов, установленные пунктом 3 статьи 425 настоящего Кодекса.</w:t>
      </w:r>
    </w:p>
    <w:p>
      <w:pPr>
        <w:spacing w:after="120"/>
        <w:ind w:firstLine="709"/>
      </w:pPr>
      <w:r>
        <w:rPr>
          <w:sz w:val="24"/>
        </w:rPr>
        <w:t xml:space="preserve">Единые пониженные тарифы страховых взносов, установленные пунктом 2.2 настоящей статьи, применяются начиная с 1-го числа месяца, следующего за месяцем, в котором плательщик был включен в реестр участников промышленных кластеров. При этом единые пониженные тарифы страховых взносов применяются участником промышленного кластера до окончания срока действия специального инвестиционного контракта, но не более семи лет и при условии, что разница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установленных пунктом 2.2 настоящей статьи, определяемая участником промышленного кластера нарастающим итогом с начала применения единых пониженных тарифов страховых взносов, не превышает величину, равную объему осуществленных инвестиций на реализацию инвестиционного проекта, реализуемого в соответствии со специальным инвестиционным контрактом, за аналогичный период. С 1-го числа месяца, в котором возникло такое превышение, вместо единых пониженных тарифов страховых взносов, установленных пунктом 2.2 настоящей статьи, применяются единые тарифы страховых взносов, установленные пунктом 3 статьи 425 настоящего Кодекса.</w:t>
      </w:r>
    </w:p>
    <w:p>
      <w:pPr>
        <w:spacing w:after="120"/>
        <w:ind w:firstLine="709"/>
      </w:pPr>
      <w:r>
        <w:rPr>
          <w:sz w:val="24"/>
        </w:rPr>
        <w:t xml:space="preserve">В случае исключения плательщика из реестра участников промышленных кластеров единые пониженные тарифы страховых взносов, установленные пунктом 2.2 настоящей статьи, не применяются с 1-го числа месяца, следующего за месяцем, в котором плательщик был исключен из реестра участников промышленных кластеров.</w:t>
      </w:r>
    </w:p>
    <w:p>
      <w:pPr>
        <w:spacing w:after="120"/>
        <w:ind w:firstLine="709"/>
      </w:pPr>
      <w:r>
        <w:rPr>
          <w:sz w:val="24"/>
        </w:rPr>
        <w:t xml:space="preserve">В случае расторжения специального инвестиционного контракта в связи с ненадлежащим исполнением (неисполнением) плательщиком обязательств по указанному контракту сумма страховых взносов, не уплаченная в связи с применением единых пониженных тарифов страховых взносов, установленных пунктом 2.2 настоящей статьи, подлежит восстановлению исходя из единых тарифов страховых взносов, установленных пунктом 3 статьи 425 настоящего Кодекса, и уплате в установленном порядке за весь период реализации инвестиционного проекта, реализуемого в соответствии со специальным инвестиционным контрактом, в срок не позднее 28-го числа месяца, следующего за месяцем, в котором был расторгнут специальный инвестиционный контракт, с учетом уменьшения на величину уплаченных за этот период страховых взносов со взысканием с плательщика соответствующих сумм пеней.</w:t>
      </w:r>
    </w:p>
    <w:p>
      <w:pPr>
        <w:spacing w:after="120"/>
        <w:ind w:firstLine="709"/>
      </w:pPr>
      <w:r>
        <w:rPr>
          <w:sz w:val="24"/>
        </w:rPr>
        <w:t xml:space="preserve">(п. 16 введен Федеральным законом от 18.03.2023 N 64-ФЗ)</w:t>
      </w:r>
    </w:p>
    <w:p>
      <w:pPr>
        <w:spacing w:after="120"/>
        <w:ind w:firstLine="709"/>
      </w:pPr>
      <w:r>
        <w:rPr>
          <w:sz w:val="24"/>
        </w:rPr>
        <w:t xml:space="preserve">17. Плательщики, получившие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применяют единые пониженные тарифы страховых взносов, предусмотренные пунктом 2.2 настоящей статьи:</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не ниже соответствующих показателей за первый квартал 2023 года (при их наличии). Порядок определения указанных показателей и выполнения условия, установленного настоящим абзацем,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Луганской Народной Республики, Запорожской области и Херсонской области, или уполномоченным Правительством Российской Федерации федеральным органом исполнительной власти в сфере функционирования свободной экономической зоны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НТ для соответствующего отчетного месяца рассчитывается как сумма определяемых за период с 1-го числа года, следующего за окончанием периода, указанного в абзаце втором настоящего пункта, до последнего числа отчетного периода следующих величин:</w:t>
      </w:r>
    </w:p>
    <w:p>
      <w:pPr>
        <w:spacing w:after="120"/>
        <w:ind w:firstLine="709"/>
      </w:pPr>
      <w:r>
        <w:rPr>
          <w:sz w:val="24"/>
        </w:rPr>
        <w:t xml:space="preserve">в виде разницы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настоящей статьи;</w:t>
      </w:r>
    </w:p>
    <w:p>
      <w:pPr>
        <w:spacing w:after="120"/>
        <w:ind w:firstLine="709"/>
      </w:pPr>
      <w:r>
        <w:rPr>
          <w:sz w:val="24"/>
        </w:rPr>
        <w:t xml:space="preserve">в виде разницы между суммами акциза на сталь жидкую, рассчитанными в соответствии с главой 22 настоящего Кодекса без учета положений абзацев девятого - одиннадцатого пункта 13 и (или) абзацев тринадцатого - пятнадцатого пункта 14 статьи 193 настоящего Кодекса, и суммами акциза на сталь жидкую, рассчитанными в соответствии с главой 22 настоящего Кодекса;</w:t>
      </w:r>
    </w:p>
    <w:p>
      <w:pPr>
        <w:spacing w:after="120"/>
        <w:ind w:firstLine="709"/>
      </w:pPr>
      <w:r>
        <w:rPr>
          <w:sz w:val="24"/>
        </w:rPr>
        <w:t xml:space="preserve">в виде разницы между суммами налога на добычу полезных ископаемых при добыче угля и (или) железной руды, рассчитанными в соответствии с главой 26 настоящего Кодекса без учета положений подпункта 22 пункта 1 статьи 342 настоящего Кодекса, и суммами налога на добычу полезных ископаемых при добыче угля и (или) железной руды, рассчитанными в соответствии с главой 26 настоящего Кодекса.</w:t>
      </w:r>
    </w:p>
    <w:p>
      <w:pPr>
        <w:spacing w:after="120"/>
        <w:ind w:firstLine="709"/>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не позднее 30-го числа месяца, следующего за расчетным (отчетным) периодом, представляют в электронной форме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в целях настоящего пункта понятие "капитальные вложения" используется в значении, указанном в Федеральном законе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единые пониженные тарифы страховых взносов, предусмотренные пунктом 2.2 настоящей статьи, не применяются с 1-го числа месяца, следующего за месяцем, в котором ими был утрачен такой статус.</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страховых взносов подлежит восстановлению исходя из единых тарифов страховых взносов, установленных пунктом 3 статьи 425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17 введен Федеральным законом от 24.06.2023 N 268-ФЗ)</w:t>
      </w:r>
    </w:p>
    <w:p>
      <w:pPr>
        <w:spacing w:after="120"/>
        <w:ind w:firstLine="709"/>
      </w:pPr>
      <w:r>
        <w:rPr>
          <w:sz w:val="24"/>
        </w:rPr>
        <w:t xml:space="preserve">18. Плательщики, указанные в подпункте 23 пункта 1 настоящей статьи, применяют единые пониженные тарифы страховых взносов, предусмотренные пунктом 2.6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законом от 26 сентября 1997 года N 125-ФЗ "О свободе совести и о религиозных объединениях".</w:t>
      </w:r>
    </w:p>
    <w:p>
      <w:pPr>
        <w:spacing w:after="120"/>
        <w:ind w:firstLine="709"/>
      </w:pPr>
      <w:r>
        <w:rPr>
          <w:sz w:val="24"/>
        </w:rPr>
        <w:t xml:space="preserve">(п. 18 введен Федеральным законом от 12.07.2024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427</dc:title>
  <dc:creator>АРБИТРАЖ! · arbi.ru</dc:creator>
  <cp:lastModifiedBy>АРБИТРАЖ!</cp:lastModifiedBy>
  <dcterms:created xsi:type="dcterms:W3CDTF">2026-10-22T20:21:27.722Z</dcterms:created>
</cp:coreProperties>
</file>