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432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Страховые взносы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243-ФЗ)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432 НК РФ</w:t>
      </w:r>
    </w:p>
    <w:p>
      <w:pPr>
        <w:spacing w:after="120"/>
        <w:ind w:firstLine="709"/>
      </w:pPr>
      <w:r>
        <w:rPr>
          <w:sz w:val="24"/>
        </w:rPr>
        <w:t xml:space="preserve">- Контролирующий орган хочет взыскать с плательщика (бывшего ИП, адвоката и т.п.) задолженность по уплате страховых взносов в фиксированном размере</w:t>
      </w:r>
    </w:p>
    <w:p>
      <w:pPr>
        <w:spacing w:after="120"/>
        <w:ind w:firstLine="709"/>
      </w:pPr>
      <w:r>
        <w:rPr>
          <w:sz w:val="24"/>
        </w:rPr>
        <w:t xml:space="preserve">1. Исчисление суммы страховых взносов, подлежащих уплате за расчетный период плательщиками, указанными в подпункте 2 пункта 1 статьи 419 настоящего Кодекса, производится ими самостоятельно в соответствии со статьей 430 настоящего Кодекса,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Абзац утратил силу с 1 января 2023 года. - Федеральный закон от 14.07.2022 N 239-ФЗ.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продлении сроков уплаты страховых взносов некоторым организациям и лицам, а также в отдельных регионах см. Постановления Правительства РФ.</w:t>
      </w:r>
    </w:p>
    <w:p>
      <w:pPr>
        <w:spacing w:after="120"/>
        <w:ind w:firstLine="709"/>
      </w:pPr>
      <w:r>
        <w:rPr>
          <w:sz w:val="24"/>
        </w:rPr>
        <w:t xml:space="preserve">Суммы страховых взносов на обязательное пенсионное страхование и на обязательное медицинское страхование за расчетный период уплачиваются плательщиками в совокупном фиксированном размере или в размере, исчисленном в соответствии с пунктом 1.4 статьи 430 настоящего Кодекса, не позднее 28 декабря текущего календарного года, если иное не предусмотрено настоящей статьей. Страховые взносы на обязательное пенсионное страхование, исчисленные с суммы дохода плательщика, превышающей 300 000 рублей за расчетный период, уплачиваются плательщиком не позднее 1 июля года, следующего за истекшим расчетным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239-ФЗ , от 04.08.2023 N 427-ФЗ , от 08.08.2024 N 259-ФЗ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неуплаты (неполной уплаты) страховых взносов плательщиками, указанными в подпункте 2 пункта 1 статьи 419 настоящего Кодекса, в срок, установленный абзацем вторым настоящего пункта, налоговый орган определяет в соответствии со статьей 430 настоящего Кодекса сумму страховых взносов, подлежащую уплате за расчетный период такими плательщиками.</w:t>
      </w:r>
    </w:p>
    <w:p>
      <w:pPr>
        <w:spacing w:after="120"/>
        <w:ind w:firstLine="709"/>
      </w:pPr>
      <w:r>
        <w:rPr>
          <w:sz w:val="24"/>
        </w:rPr>
        <w:t xml:space="preserve">При превышении суммы страховых взносов, определенной налоговым органом в соответствии с абзацем вторым настоящего пункта, над суммой страховых взносов, фактически уплаченных плательщиком за расчетный период, налоговый орган выявляет в порядке, установленном настоящим Кодексом, недоимку по страховым взносам.</w:t>
      </w:r>
    </w:p>
    <w:p>
      <w:pPr>
        <w:spacing w:after="120"/>
        <w:ind w:firstLine="709"/>
      </w:pPr>
      <w:r>
        <w:rPr>
          <w:sz w:val="24"/>
        </w:rPr>
        <w:t xml:space="preserve">3. Главы крестьянских (фермерских) хозяйств представляют в налоговый орган по месту учета расчет по страховым взносам не позднее 25 января календарного года, следующего за истекшим расчетным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Физические лица, прекратившие деятельность в качестве главы крестьянского (фермерского) хозяйства до конца расчетного периода, обязаны не позднее 15 календарных дней с даты государственной регистрации прекращения физическим лицом деятельности в качестве главы крестьянского (фермерского) хозяйства представить в налоговый орган по месту учета расчет по страховым взносам за период с начала расчетного периода по дату государственной регистрации прекращения физическим лицом деятельности в качестве главы крестьянского (фермерского) хозяйства включительно. Сумма страховых взносов, подлежащая уплате в соответствии с указанным расчетом, подлежит уплате в течение 15 календарных дней со дня подачи такого расчета.</w:t>
      </w:r>
    </w:p>
    <w:p>
      <w:pPr>
        <w:spacing w:after="120"/>
        <w:ind w:firstLine="709"/>
      </w:pPr>
      <w:r>
        <w:rPr>
          <w:sz w:val="24"/>
        </w:rPr>
        <w:t xml:space="preserve">5. В случае прекращения физическим лицом деятельности индивидуального предпринимателя, прекращения статуса адвоката, освобождения от должности нотариуса, занимающегося частной практикой, прекращения членства арбитражного управляющего, оценщика, занимающегося частной практикой, в соответствующей саморегулируемой организации, исключения патентного поверенного, занимающегося частной практикой, из Реестра патентных поверенных Российской Федерации, прекращения занятия частной практикой оценщиком, патентным поверенным, прекращения деятельности медиатора, иных лиц, занимающихся в установленном законодательством Российской Федерации порядке частной практикой, уплата страховых взносов такими плательщиками осуществляется не позднее 15 календарных дней с даты снятия с учета в налоговом органе индивидуального предпринимателя, адвоката, нотариуса, занимающегося частной практикой, арбитражного управляющего, занимающихся частной практикой оценщика, патентного поверенного, медиатора, а также снятия с учета в налоговом органе физического лица, не являющегося индивидуальным предпринимателем, в качестве плательщика страховых взносов.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В.ПУТИН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5 августа 2000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117-ФЗ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432</dc:title>
  <dc:creator>АРБИТРАЖ! · arbi.ru</dc:creator>
  <cp:lastModifiedBy>АРБИТРАЖ!</cp:lastModifiedBy>
  <dcterms:created xsi:type="dcterms:W3CDTF">2026-10-22T20:21:56.294Z</dcterms:created>
</cp:coreProperties>
</file>