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Каждое лицо должно уплачивать законно установленные налоги и сборы. Законодательство о налогах и сборах основывается на признании всеобщности и равенства налогообложения. При установлении налогов учитывается фактическая способность налогоплательщика к уплате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Налоги и сборы не могут иметь дискриминационный характер и различно применяться исходя из социальных, расовых, национальных, религиозных и иных подобных критериев.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устанавливать дифференцированные ставки налогов и сборов, налоговые льготы в зависимости от формы собственности, гражданства физических лиц или места происхождения капитала.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29.07.2004 N 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Налоги и сборы должны иметь экономическое основание и не могут быть произвольными. Недопустимы налоги и сборы, препятствующие реализации гражданами своих конституционных прав.</w:t>
      </w:r>
    </w:p>
    <w:p>
      <w:pPr>
        <w:spacing w:after="120"/>
        <w:ind w:firstLine="709"/>
      </w:pPr>
      <w:r>
        <w:rPr>
          <w:sz w:val="24"/>
        </w:rPr>
        <w:t xml:space="preserve">4. Не допускается устанавливать налоги и сборы, нарушающие единое экономическое пространство Российской Федерации и, в частности, прямо или косвенно ограничивающие свободное перемещение в пределах территории Российской Федерации товаров (работ, услуг) или финансовых средств, либо иначе ограничивать или создавать препятствия не запрещенной законом экономической деятельности физических лиц и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Абзац утратил силу. - Федеральный закон от 29.07.2004 N 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29.07.2004 N 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Ни на кого не может быть возложена обязанность уплачивать налоги и сборы, а также иные взносы и платежи, обладающие установленными настоящим Кодексом признаками налогов или сборов, не предусмотренные настоящим Кодексом либо установленные в ином порядке, чем это определено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При установлении налогов должны быть определены все элементы налогообложения, за исключением налогов, устанавливаемых в соответствии с пунктом 9 статьи 1 настоящего Кодекса. Акты законодательства о налогах и сборах должны быть сформулированы таким образом, чтобы каждый точно знал, какие налоги (сборы, страховые взносы), когда и в каком порядке он должен платить.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, от 04.08.2023 N 415-ФЗ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Все неустранимые сомнения, противоречия и неясности актов законодательства о налогах и сборах толкуются в пользу налогоплательщика (плательщика сбора, плательщика страховых взносов, налогового агента).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</dc:title>
  <dc:creator>АРБИТРАЖ! · arbi.ru</dc:creator>
  <cp:lastModifiedBy>АРБИТРАЖ!</cp:lastModifiedBy>
  <dcterms:created xsi:type="dcterms:W3CDTF">2026-10-22T20:18:31.024Z</dcterms:created>
</cp:coreProperties>
</file>