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 Законодательство о налогах и сборах и иные нормативные правовые акты о налогах и сборах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11 НК РФ</w:t>
      </w:r>
    </w:p>
    <w:p>
      <w:pPr>
        <w:spacing w:after="120"/>
        <w:ind w:firstLine="709"/>
      </w:pPr>
      <w:r>
        <w:rPr>
          <w:sz w:val="24"/>
        </w:rPr>
        <w:t xml:space="preserve">Арбитражные споры:</w:t>
      </w:r>
    </w:p>
    <w:p>
      <w:pPr>
        <w:spacing w:after="120"/>
        <w:ind w:firstLine="709"/>
      </w:pPr>
      <w:r>
        <w:rPr>
          <w:sz w:val="24"/>
        </w:rPr>
        <w:t xml:space="preserve">- Налоговый орган признал незаконным применение УСН (отказал в переходе на УСН) из-за наличия филиала</w:t>
      </w:r>
    </w:p>
    <w:p>
      <w:pPr>
        <w:spacing w:after="120"/>
        <w:ind w:firstLine="709"/>
      </w:pPr>
      <w:r>
        <w:rPr>
          <w:sz w:val="24"/>
        </w:rPr>
        <w:t xml:space="preserve">- Налоговый орган доначислил НДС физлицу, которое сдает в аренду (реализует) недвижимость</w:t>
      </w:r>
    </w:p>
    <w:p>
      <w:pPr>
        <w:spacing w:after="120"/>
        <w:ind w:firstLine="709"/>
      </w:pPr>
      <w:r>
        <w:rPr>
          <w:sz w:val="24"/>
        </w:rPr>
        <w:t xml:space="preserve">Споры в суде общей юрисдикции:</w:t>
      </w:r>
    </w:p>
    <w:p>
      <w:pPr>
        <w:spacing w:after="120"/>
        <w:ind w:firstLine="709"/>
      </w:pPr>
      <w:r>
        <w:rPr>
          <w:sz w:val="24"/>
        </w:rPr>
        <w:t xml:space="preserve">- Налоговый орган доначислил НДС физлицу, которое сдает в аренду (реализует) недвижимость</w:t>
      </w:r>
    </w:p>
    <w:p>
      <w:pPr>
        <w:spacing w:after="120"/>
        <w:ind w:firstLine="709"/>
      </w:pPr>
      <w:r>
        <w:rPr>
          <w:sz w:val="24"/>
        </w:rPr>
        <w:t xml:space="preserve">1. Институты, понятия и термины гражданского , семейного и других отраслей законодательства Российской Федерации, используемые в настоящем Кодексе, применяются в том значении, в каком они используются в этих отраслях законодательства, если иное не предусмотрено настоящим Кодексом.</w:t>
      </w:r>
    </w:p>
    <w:p>
      <w:pPr>
        <w:spacing w:after="120"/>
        <w:ind w:firstLine="709"/>
      </w:pPr>
      <w:r>
        <w:rPr>
          <w:sz w:val="24"/>
        </w:rPr>
        <w:t xml:space="preserve">2. Для целей настоящего Кодекса и иных актов законодательства о налогах и сборах используются следующие понятия:</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 юридические лица, образованные в соответствии с законодательством Российской Федерации, международные компании (далее - российские организации),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 (далее - иностранные организации);</w:t>
      </w:r>
    </w:p>
    <w:p>
      <w:pPr>
        <w:spacing w:after="120"/>
        <w:ind w:firstLine="709"/>
      </w:pPr>
      <w:r>
        <w:rPr>
          <w:sz w:val="24"/>
        </w:rPr>
        <w:t xml:space="preserve">(в ред. Федерального закона от 03.08.2018 N 294-ФЗ)</w:t>
      </w:r>
    </w:p>
    <w:p>
      <w:pPr>
        <w:spacing w:after="120"/>
        <w:ind w:firstLine="709"/>
      </w:pPr>
      <w:r>
        <w:rPr>
          <w:sz w:val="24"/>
        </w:rPr>
        <w:t xml:space="preserve">(см. текст в предыдущей редакции )</w:t>
      </w:r>
    </w:p>
    <w:p>
      <w:pPr>
        <w:spacing w:after="120"/>
        <w:ind w:firstLine="709"/>
      </w:pPr>
      <w:r>
        <w:rPr>
          <w:sz w:val="24"/>
        </w:rPr>
        <w:t xml:space="preserve">физические лица - граждане Российской Федерации, иностранные граждане и лица без гражданства;</w:t>
      </w:r>
    </w:p>
    <w:p>
      <w:pPr>
        <w:spacing w:after="120"/>
        <w:ind w:firstLine="709"/>
      </w:pPr>
      <w:r>
        <w:rPr>
          <w:sz w:val="24"/>
        </w:rPr>
        <w:t xml:space="preserve">индивидуальные предприниматели - физические лица, зарегистрированные в установленном порядке и осуществляющие предпринимательскую деятельность без образования юридического лица, главы крестьянских (фермерских) хозяйств. Физические лица, осуществляющие предпринимательскую деятельность без образования юридического лица, но не зарегистрировавшиеся в качестве индивидуальных предпринимателей в нарушение требований гражданского законодательства Российской Федерации, при исполнении обязанностей, возложенных на них настоящим Кодексом, не вправе ссылаться на то, что они не являются индивидуальными предпринимателями;</w:t>
      </w:r>
    </w:p>
    <w:p>
      <w:pPr>
        <w:spacing w:after="120"/>
        <w:ind w:firstLine="709"/>
      </w:pPr>
      <w:r>
        <w:rPr>
          <w:sz w:val="24"/>
        </w:rPr>
        <w:t xml:space="preserve">(в ред. Федеральных законов от 23.12.2003 N 185-ФЗ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2007 года. - Федеральный закон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лица (лицо) - организации и (или) физические лица;</w:t>
      </w:r>
    </w:p>
    <w:p>
      <w:pPr>
        <w:spacing w:after="120"/>
        <w:ind w:firstLine="709"/>
      </w:pPr>
      <w:r>
        <w:rPr>
          <w:sz w:val="24"/>
        </w:rPr>
        <w:t xml:space="preserve">иностранная структура без образования юридического лица - организационная форма, созданная в соответствии с законодательством иностранного государства (территории) без образования юридического лица (в частности, фонд, партнерство, товарищество, траст, иная форма осуществления коллективных инвестиций и (или) доверительного управления), которая в соответствии со своим личным законом вправе осуществлять деятельность, направленную на извлечение дохода (прибыли) в интересах своих участников (пайщиков, доверителей или иных лиц) либо иных бенефициаров;</w:t>
      </w:r>
    </w:p>
    <w:p>
      <w:pPr>
        <w:spacing w:after="120"/>
        <w:ind w:firstLine="709"/>
      </w:pPr>
      <w:r>
        <w:rPr>
          <w:sz w:val="24"/>
        </w:rPr>
        <w:t xml:space="preserve">(абзац введен Федеральным законом от 24.11.2014 N 376-ФЗ)</w:t>
      </w:r>
    </w:p>
    <w:p>
      <w:pPr>
        <w:spacing w:after="120"/>
        <w:ind w:firstLine="709"/>
      </w:pPr>
      <w:r>
        <w:rPr>
          <w:sz w:val="24"/>
        </w:rPr>
        <w:t xml:space="preserve">иностранные финансовые посредники - иностранные фондовые биржи и иностранные депозитарно-клиринговые организации, включенные в перечень , утверждаемый Центральным банком Российской Федерации по согласованию с Министерством финансов Российской Федерации;</w:t>
      </w:r>
    </w:p>
    <w:p>
      <w:pPr>
        <w:spacing w:after="120"/>
        <w:ind w:firstLine="709"/>
      </w:pPr>
      <w:r>
        <w:rPr>
          <w:sz w:val="24"/>
        </w:rPr>
        <w:t xml:space="preserve">(абзац введен Федеральным законом от 24.11.2014 N 376-ФЗ)</w:t>
      </w:r>
    </w:p>
    <w:p>
      <w:pPr>
        <w:spacing w:after="120"/>
        <w:ind w:firstLine="709"/>
      </w:pPr>
      <w:r>
        <w:rPr>
          <w:sz w:val="24"/>
        </w:rPr>
        <w:t xml:space="preserve">публичные компании - российские и иностранные организации, являющиеся эмитентами ценных бумаг, которые (либо депозитарные расписки на которые) прошли процедуру листинга и (или) были допущены к обращению на одной или нескольких российских биржах, имеющих соответствующую лицензию, или биржах, включенных в перечень иностранных финансовых посредников;</w:t>
      </w:r>
    </w:p>
    <w:p>
      <w:pPr>
        <w:spacing w:after="120"/>
        <w:ind w:firstLine="709"/>
      </w:pPr>
      <w:r>
        <w:rPr>
          <w:sz w:val="24"/>
        </w:rPr>
        <w:t xml:space="preserve">(абзац введен Федеральным законом от 24.11.2014 N 376-ФЗ)</w:t>
      </w:r>
    </w:p>
    <w:p>
      <w:pPr>
        <w:spacing w:after="120"/>
        <w:ind w:firstLine="709"/>
      </w:pPr>
      <w:r>
        <w:rPr>
          <w:sz w:val="24"/>
        </w:rPr>
        <w:t xml:space="preserve">абзацы седьмой - восьмой утратили силу с 1 января 2007 года. - Федеральный закон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банки (банк) - коммерческие банки и другие кредитные организации, имеющие лицензию Центрального банка Российской Федерации;</w:t>
      </w:r>
    </w:p>
    <w:p>
      <w:pPr>
        <w:spacing w:after="120"/>
        <w:ind w:firstLine="709"/>
      </w:pPr>
      <w:r>
        <w:rPr>
          <w:sz w:val="24"/>
        </w:rPr>
        <w:t xml:space="preserve">счета (счет) - расчетные (текущие) и иные счета в банках, открытые на основании договора банковского счета, включая счета в банках, открытые на основании договора банковского счета в драгоценных металлах;</w:t>
      </w:r>
    </w:p>
    <w:p>
      <w:pPr>
        <w:spacing w:after="120"/>
        <w:ind w:firstLine="709"/>
      </w:pPr>
      <w:r>
        <w:rPr>
          <w:sz w:val="24"/>
        </w:rPr>
        <w:t xml:space="preserve">(в ред. Федеральных законов от 28.06.2013 N 134-ФЗ , от 27.11.2017 N 343-ФЗ )</w:t>
      </w:r>
    </w:p>
    <w:p>
      <w:pPr>
        <w:spacing w:after="120"/>
        <w:ind w:firstLine="709"/>
      </w:pPr>
      <w:r>
        <w:rPr>
          <w:sz w:val="24"/>
        </w:rPr>
        <w:t xml:space="preserve">(см. текст в предыдущей редакции )</w:t>
      </w:r>
    </w:p>
    <w:p>
      <w:pPr>
        <w:spacing w:after="120"/>
        <w:ind w:firstLine="709"/>
      </w:pPr>
      <w:r>
        <w:rPr>
          <w:sz w:val="24"/>
        </w:rPr>
        <w:t xml:space="preserve">счет цифрового рубля - счет, открытый оператором платформы цифрового рубля на основании договора счета цифрового рубля;</w:t>
      </w:r>
    </w:p>
    <w:p>
      <w:pPr>
        <w:spacing w:after="120"/>
        <w:ind w:firstLine="709"/>
      </w:pPr>
      <w:r>
        <w:rPr>
          <w:sz w:val="24"/>
        </w:rPr>
        <w:t xml:space="preserve">(абзац введен Федеральным законом от 19.12.2023 N 610-ФЗ)</w:t>
      </w:r>
    </w:p>
    <w:p>
      <w:pPr>
        <w:spacing w:after="120"/>
        <w:ind w:firstLine="709"/>
      </w:pPr>
      <w:r>
        <w:rPr>
          <w:sz w:val="24"/>
        </w:rPr>
        <w:t xml:space="preserve">лицевые счета - счета, открытые в органах Федерального казначейства (иных органах, осуществляющих открытие и ведение лицевых счетов) в соответствии с бюджетным законодательством Российской Федерации;</w:t>
      </w:r>
    </w:p>
    <w:p>
      <w:pPr>
        <w:spacing w:after="120"/>
        <w:ind w:firstLine="709"/>
      </w:pPr>
      <w:r>
        <w:rPr>
          <w:sz w:val="24"/>
        </w:rPr>
        <w:t xml:space="preserve">(абзац введен Федеральным законом от 27.07.2006 N 137-ФЗ)</w:t>
      </w:r>
    </w:p>
    <w:p>
      <w:pPr>
        <w:spacing w:after="120"/>
        <w:ind w:firstLine="709"/>
      </w:pPr>
      <w:r>
        <w:rPr>
          <w:sz w:val="24"/>
        </w:rPr>
        <w:t xml:space="preserve">счет Федерального казначейства - казначейский счет для осуществления и отражения операций по учету и распределению поступлений;</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источник выплаты доходов налогоплательщику - организация или физическое лицо, от которых налогоплательщик получает доход;</w:t>
      </w:r>
    </w:p>
    <w:p>
      <w:pPr>
        <w:spacing w:after="120"/>
        <w:ind w:firstLine="709"/>
      </w:pPr>
      <w:r>
        <w:rPr>
          <w:sz w:val="24"/>
        </w:rPr>
        <w:t xml:space="preserve">недоимка - сумма налога, сумма сбора или сумма страховых взносов, не уплаченная (не перечисленная) в установленный законодательством о налогах и сборах срок;</w:t>
      </w:r>
    </w:p>
    <w:p>
      <w:pPr>
        <w:spacing w:after="120"/>
        <w:ind w:firstLine="709"/>
      </w:pPr>
      <w:r>
        <w:rPr>
          <w:sz w:val="24"/>
        </w:rPr>
        <w:t xml:space="preserve">(в ред. Федеральных законов от 03.07.2016 N 243-ФЗ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абзацы девятнадцатый - двадцатый утратили силу с 1 января 2026 года.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сезонное производство и (или) реализация товаров, работ или услуг - производство и (или) реализация товаров, работ или услуг, осуществление которых и (или) спрос на которые непосредственно связаны с природными, климатическими условиями, с временем года. Данное понятие применяется в отношении организации и индивидуального предпринимателя, если за определенные квартал, полугодие их производственная деятельность и (или) реализация произведенных (выполненных, оказанных) ими товаров, работ (услуг) снижаются более чем на 50 процентов в силу природных или климатических условий, времени года;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23.12.2003 N 185-ФЗ;</w:t>
      </w:r>
    </w:p>
    <w:p>
      <w:pPr>
        <w:spacing w:after="120"/>
        <w:ind w:firstLine="709"/>
      </w:pPr>
      <w:r>
        <w:rPr>
          <w:sz w:val="24"/>
        </w:rPr>
        <w:t xml:space="preserve">(см. текст в предыдущей редакции )</w:t>
      </w:r>
    </w:p>
    <w:p>
      <w:pPr>
        <w:spacing w:after="120"/>
        <w:ind w:firstLine="709"/>
      </w:pPr>
      <w:r>
        <w:rPr>
          <w:sz w:val="24"/>
        </w:rPr>
        <w:t xml:space="preserve">место нахождения обособленного подразделения российской организации - место осуществления этой организацией деятельности через свое обособленное подразделение;</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место жительства физического лица - адрес (наименование субъекта Российской Федерации, района, города, иного населенного пункта, улицы, номера дома, квартиры), по которому физическое лицо зарегистрировано по месту жительства в порядке , установленном законодательством Российской Федерации. При отсутствии у физического лица места жительства на территории Российской Федерации для целей настоящего Кодекса место жительства может определяться по просьбе этого физического лица по месту его пребывания. При этом местом пребывания физического лица признается место, где физическое лицо проживает временно по адресу (наименование субъекта Российской Федерации, района, города, иного населенного пункта, улицы, номер дома, квартиры), по которому физическое лицо зарегистрировано по месту пребывания в порядке , установленном законодательством Российской Федерации;</w:t>
      </w:r>
    </w:p>
    <w:p>
      <w:pPr>
        <w:spacing w:after="120"/>
        <w:ind w:firstLine="709"/>
      </w:pPr>
      <w:r>
        <w:rPr>
          <w:sz w:val="24"/>
        </w:rPr>
        <w:t xml:space="preserve">(в ред. Федеральных законов от 23.12.2003 N 185-ФЗ , от 27.07.2010 N 229-ФЗ )</w:t>
      </w:r>
    </w:p>
    <w:p>
      <w:pPr>
        <w:spacing w:after="120"/>
        <w:ind w:firstLine="709"/>
      </w:pPr>
      <w:r>
        <w:rPr>
          <w:sz w:val="24"/>
        </w:rPr>
        <w:t xml:space="preserve">(см. текст в предыдущей редакции )</w:t>
      </w:r>
    </w:p>
    <w:p>
      <w:pPr>
        <w:spacing w:after="120"/>
        <w:ind w:firstLine="709"/>
      </w:pPr>
      <w:r>
        <w:rPr>
          <w:sz w:val="24"/>
        </w:rPr>
        <w:t xml:space="preserve">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w:t>
      </w:r>
    </w:p>
    <w:p>
      <w:pPr>
        <w:spacing w:after="120"/>
        <w:ind w:firstLine="709"/>
      </w:pPr>
      <w:r>
        <w:rPr>
          <w:sz w:val="24"/>
        </w:rPr>
        <w:t xml:space="preserve">учетная политика для целей налогообложения - выбранная налогоплательщиком совокупность допускаемых настоящим Кодексом способов (методов) определения доходов и (или) расходов, их признания, оценки и распределения, а также учета иных необходимых для целей налогообложения показателей финансово-хозяйственной деятельности налогоплательщика;</w:t>
      </w:r>
    </w:p>
    <w:p>
      <w:pPr>
        <w:spacing w:after="120"/>
        <w:ind w:firstLine="709"/>
      </w:pPr>
      <w:r>
        <w:rPr>
          <w:sz w:val="24"/>
        </w:rPr>
        <w:t xml:space="preserve">(абзац введен Федеральным законом от 27.07.2006 N 137-ФЗ)</w:t>
      </w:r>
    </w:p>
    <w:p>
      <w:pPr>
        <w:spacing w:after="120"/>
        <w:ind w:firstLine="709"/>
      </w:pPr>
      <w:r>
        <w:rPr>
          <w:sz w:val="24"/>
        </w:rPr>
        <w:t xml:space="preserve">территория Российской Федерации и иные территории, находящиеся под ее юрисдикцией, - территория Российской Федерации, а также территории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pPr>
        <w:spacing w:after="120"/>
        <w:ind w:firstLine="709"/>
      </w:pPr>
      <w:r>
        <w:rPr>
          <w:sz w:val="24"/>
        </w:rPr>
        <w:t xml:space="preserve">(абзац введен Федеральным законом от 27.11.2010 N 306-ФЗ)</w:t>
      </w:r>
    </w:p>
    <w:p>
      <w:pPr>
        <w:spacing w:after="120"/>
        <w:ind w:firstLine="709"/>
      </w:pPr>
      <w:r>
        <w:rPr>
          <w:sz w:val="24"/>
        </w:rPr>
        <w:t xml:space="preserve">коэффициент-дефлятор - коэффициент, устанавливаемый ежегодно на каждый следующий календарный год и рассчитываемый как произведение коэффициента-дефлятора, применяемого для целей соответствующих глав настоящего Кодекса в предшествующем календарном году, и коэффициента, учитывающего изменение потребительских цен на товары (работы, услуги) в Российской Федерации в предшествующем календарном году. Коэффициенты-дефляторы устанавливаются, если иное не предусмотрено законодательством Российской Федерации о налогах и сборах,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соответствии с данными государственной статистической отчетности и, если иное не предусмотрено законодательством Российской Федерации о налогах и сборах, подлежат официальному опубликованию не позднее 20 ноября года, в котором устанавливаются коэффициенты-дефляторы;</w:t>
      </w:r>
    </w:p>
    <w:p>
      <w:pPr>
        <w:spacing w:after="120"/>
        <w:ind w:firstLine="709"/>
      </w:pPr>
      <w:r>
        <w:rPr>
          <w:sz w:val="24"/>
        </w:rPr>
        <w:t xml:space="preserve">(абзац введен Федеральным законом от 25.06.2012 N 94-ФЗ; в ред. Федеральных законов от 29.12.2015 N 386-ФЗ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совокупная обязанность - общая сумма налогов, авансовых платежей, сборов, страховых взносов, пеней, штрафов, процентов, которую обязан уплатить (перечислить) налогоплательщик, плательщик сбора, плательщик страховых взносов и (или) налоговый агент, и сумма налога, подлежащая возврату в бюджетную систему Российской Федерации в случаях, предусмотренных настоящим Кодексом. При этом в совокупную обязанность не включаются суммы налога на доходы физических лиц, уплачиваемого в порядке, установленном статьей 227.1 настоящего Кодекса, и суммы государственной пошлины, за исключением государственной пошлины, в отношении уплаты которой арбитражным судом выдан исполнительный документ;</w:t>
      </w:r>
    </w:p>
    <w:p>
      <w:pPr>
        <w:spacing w:after="120"/>
        <w:ind w:firstLine="709"/>
      </w:pPr>
      <w:r>
        <w:rPr>
          <w:sz w:val="24"/>
        </w:rPr>
        <w:t xml:space="preserve">(абзац введен Федеральным законом от 14.07.2022 N 263-ФЗ;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задолженность по уплате налогов, сборов и страховых взносов в бюджеты бюджетной системы Российской Федерации (далее - задолженность) - общая сумма недоимок, а также не уплаченных налогоплательщиком, плательщиком сборов, плательщиком страховых взносов и (или) налоговым агентом пеней, штрафов и процентов, предусмотренных настоящим Кодексом, и сумм налогов, подлежащих возврату в бюджетную систему Российской Федерации в случаях, предусмотренных настоящим Кодексом, равная размеру отрицательного сальдо единого налогового счета этого лица, а также сумм, не учитываемых в совокупной обязанности в соответствии с подпунктами 10 и 10.1 пункта 5 , подпунктами 2 - 3.4 , 5 и 6 пункта 7 статьи 11.3 настоящего Кодекса;</w:t>
      </w:r>
    </w:p>
    <w:p>
      <w:pPr>
        <w:spacing w:after="120"/>
        <w:ind w:firstLine="709"/>
      </w:pPr>
      <w:r>
        <w:rPr>
          <w:sz w:val="24"/>
        </w:rPr>
        <w:t xml:space="preserve">(абзац введен Федеральным законом от 14.07.2022 N 263-ФЗ; в ред. Федерального закона от 31.07.2025 N 287-ФЗ)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28 п. 2 ст. 11 (в ред. ФЗ от 29.09.2019 N 325-ФЗ) применяется к инвестиционным проектам, заключаемым после 01.01.2020.</w:t>
      </w:r>
    </w:p>
    <w:p>
      <w:pPr>
        <w:spacing w:after="120"/>
        <w:ind w:firstLine="709"/>
      </w:pPr>
      <w:r>
        <w:rPr>
          <w:sz w:val="24"/>
        </w:rPr>
        <w:t xml:space="preserve">"Инвестиционный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(работ, услуг) и (или) предотвращения (минимизации) негативного влияния на окружающую среду;</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КонсультантПлюс: примечание.</w:t>
      </w:r>
    </w:p>
    <w:p>
      <w:pPr>
        <w:spacing w:after="120"/>
        <w:ind w:firstLine="709"/>
      </w:pPr>
      <w:r>
        <w:rPr>
          <w:sz w:val="24"/>
        </w:rPr>
        <w:t xml:space="preserve">Выданные до 01.01.2026 свидетельства (уведомления) о постановке на учет (снятии с учета) в налоговом органе сохраняют свою силу (ФЗ от 08.08.2024 N 259-ФЗ ).</w:t>
      </w:r>
    </w:p>
    <w:p>
      <w:pPr>
        <w:spacing w:after="120"/>
        <w:ind w:firstLine="709"/>
      </w:pPr>
      <w:r>
        <w:rPr>
          <w:sz w:val="24"/>
        </w:rPr>
        <w:t xml:space="preserve">документ, подтверждающий постановку на учет (снятие с учета) в налоговом органе, - выписка из Единого государственного реестра налогоплательщиков, содержащая сведения о постановке на учет (снятии с учета) в налоговом органе организации или физического лица по соответствующему основанию, установленному настоящим Кодексом. Документами, подтверждающими постановку на учет в налоговом органе, также являются выписка из единого государственного реестра юридических лиц, содержащая сведения о постановке на учет в налоговом органе российской организации по месту ее нахождения, месту нахождения филиала (представительства), сведения о постановке на учет в налоговом органе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выписка из государственного реестра аккредитованных филиалов, представительств иностранных юридических лиц, содержащая сведения о постановке на учет в налоговом органе иностранной организации по месту осуществления ею деятельности на территории Российской Федерации через аккредитованные филиал, представительство; выписка из Единого государственного реестра индивидуальных предпринимателей, содержащая сведения о постановке на учет в налоговом органе индивидуального предпринимателя по месту его жительства;</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имущество - виды объектов гражданских прав, относящихся к имуществу в соответствии с Гражданским кодексом Российской Федерации, за исключением имущественных прав. При этом для целей настоящего Кодекса признаются имуществом безналичные денежные средства, бездокументарные ценные бумаги, цифровая валюта (в том числе цифровая валюта, используемая в качестве средства платежа по внешнеторговым договорам (контрактам) в рамках экспериментального правового режима в сфере цифровых инноваций, установленного в соответствии со статьей 1.1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а для целей предусмотренных настоящим Кодексом ареста и запрета на отчуждение (передачу в залог) под имуществом понимаются виды объектов гражданских прав, относящихся к имуществу в соответствии с Гражданским кодексом Российской Федерации.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2 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3. Понятия "налогоплательщик", "объект налогообложения", "налоговая база", "налоговый период" и другие специфические понятия и термины законодательства о налогах и сборах используются в значениях, определяемых в соответствующих статьях настоящего Кодекса .</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4. В отношениях, возникающих в связи с взиманием налогов при перемещении товаров через таможенную границу Таможенного союза, используются понятия, определенные таможенным законодательством Таможенного союза и законодательством Российской Федерации о таможенном деле, а в части, не урегулированной им, - настоящим Кодексом.</w:t>
      </w:r>
    </w:p>
    <w:p>
      <w:pPr>
        <w:spacing w:after="120"/>
        <w:ind w:firstLine="709"/>
      </w:pPr>
      <w:r>
        <w:rPr>
          <w:sz w:val="24"/>
        </w:rPr>
        <w:t xml:space="preserve">(п. 4 введен Таможенным кодексом РФ от 28.05.2003 N 61-ФЗ, в ред. Федеральных законов от 29.07.2004 N 95-ФЗ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5. Правила, предусмотренные частью первой настоящего Кодекса в отношении банков, распространяются на Центральный банк Российской Федерации, государственную корпорацию "Агентство по страхованию вкладов", Международный банк экономического сотрудничества, Межгосударственный банк, Международный инвестиционный банк и государственную корпорацию развития "ВЭБ.РФ".</w:t>
      </w:r>
    </w:p>
    <w:p>
      <w:pPr>
        <w:spacing w:after="120"/>
        <w:ind w:firstLine="709"/>
      </w:pPr>
      <w:r>
        <w:rPr>
          <w:sz w:val="24"/>
        </w:rPr>
        <w:t xml:space="preserve">(п. 5 введен Федеральным законом от 27.07.2006 N 137-ФЗ, в ред. Федеральных законов от 17.05.2007 N 83-ФЗ , от 29.09.2019 N 325-ФЗ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11</dc:title>
  <dc:creator>АРБИТРАЖ! · arbi.ru</dc:creator>
  <cp:lastModifiedBy>АРБИТРАЖ!</cp:lastModifiedBy>
  <dcterms:created xsi:type="dcterms:W3CDTF">2026-10-22T22:45:56.241Z</dcterms:created>
</cp:coreProperties>
</file>