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Специальные налоговые режимы устанавливаются настоящим Кодексом и применяются в случаях и порядке, которые предусмотрены настоящим Кодексом и иными актами законодательства о налогах и сборах. Специальные налоговые режимы могут быть установлены также федеральными законами , принятыми в соответствии с настоящим Кодексом, предусматривающими проведение экспериментов по установлению специальных налоговых режимов.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27.11.2018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Специальные налоговые режимы могут предусматривать особый порядок определения элементов налогообложения, а также освобождение от обязанности по уплате отдельных налогов и сборов, предусмотренных статьями 13 - 15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специальным налоговым режимам относятся:</w:t>
      </w:r>
    </w:p>
    <w:p>
      <w:pPr>
        <w:spacing w:after="120"/>
        <w:ind w:firstLine="709"/>
      </w:pPr>
      <w:r>
        <w:rPr>
          <w:sz w:val="24"/>
        </w:rPr>
        <w:t xml:space="preserve">1) система налогообложения для сельскохозяйственных товаропроизводителей (единый сельскохозяйственный налог);</w:t>
      </w:r>
    </w:p>
    <w:p>
      <w:pPr>
        <w:spacing w:after="120"/>
        <w:ind w:firstLine="709"/>
      </w:pPr>
      <w:r>
        <w:rPr>
          <w:sz w:val="24"/>
        </w:rPr>
        <w:t xml:space="preserve">2) упрощенная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02.07.2021 N 305-ФЗ;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система налогообложения при выполнении соглашений о разделе продукции ;</w:t>
      </w:r>
    </w:p>
    <w:p>
      <w:pPr>
        <w:spacing w:after="120"/>
        <w:ind w:firstLine="709"/>
      </w:pPr>
      <w:r>
        <w:rPr>
          <w:sz w:val="24"/>
        </w:rPr>
        <w:t xml:space="preserve">5) патентная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6) налог на профессиональный доход (в порядке эксперимента);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7) "Автоматизированная упрощенная система налогообложения" (в порядке эксперимента).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25.02.2022 N 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18</dc:title>
  <dc:creator>АРБИТРАЖ! · arbi.ru</dc:creator>
  <cp:lastModifiedBy>АРБИТРАЖ!</cp:lastModifiedBy>
  <dcterms:created xsi:type="dcterms:W3CDTF">2026-10-22T16:45:58.703Z</dcterms:created>
</cp:coreProperties>
</file>