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Взаимозависимыми лицами для целей налогообложения признаются физические лица и (или) организации, отношения между которыми могут оказывать влияние на условия или экономические результаты их деятельности или деятельности представляемых ими лиц, а именно: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одна организация непосредственно и (или) косвенно участвует в другой организации, и суммарная доля такого участия составляет более 20 процентов. Доля косвенного участия одной организации в другой через последовательность иных организаций определяется в виде произведения долей непосредственного участия организаций этой последовательности одна в другой;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одно физическое лицо подчиняется другому физическому лицу по должностному положению;</w:t>
      </w:r>
    </w:p>
    <w:p>
      <w:pPr>
        <w:spacing w:after="120"/>
        <w:ind w:firstLine="709"/>
      </w:pPr>
      <w:r>
        <w:rPr>
          <w:sz w:val="24"/>
        </w:rPr>
        <w:t xml:space="preserve">3) лица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опекаемого.</w:t>
      </w:r>
    </w:p>
    <w:p>
      <w:pPr>
        <w:spacing w:after="120"/>
        <w:ind w:firstLine="709"/>
      </w:pPr>
      <w:r>
        <w:rPr>
          <w:sz w:val="24"/>
        </w:rPr>
        <w:t xml:space="preserve">2. Суд может признать лица взаимозависимыми по иным основаниям , не предусмотренным пунктом 1 настоящей статьи, если отношения между этими лицами могут повлиять на результаты сделок по реализации товаров (работ, услуг).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20</dc:title>
  <dc:creator>АРБИТРАЖ! · arbi.ru</dc:creator>
  <cp:lastModifiedBy>АРБИТРАЖ!</cp:lastModifiedBy>
  <dcterms:created xsi:type="dcterms:W3CDTF">2026-10-22T21:10:40.873Z</dcterms:created>
</cp:coreProperties>
</file>