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24.2</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3. Налогоплательщики и плательщики сборов, плательщики страховых взносов. Налоговые агенты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03.08.2018 N 294-ФЗ)</w:t>
      </w:r>
    </w:p>
    <w:p>
      <w:pPr>
        <w:spacing w:after="120"/>
        <w:ind w:firstLine="709"/>
      </w:pPr>
      <w:r>
        <w:rPr>
          <w:sz w:val="24"/>
        </w:rPr>
        <w:t xml:space="preserve">1. Если иное не предусмотрено настоящей статьей, в целях настоящего Кодекса международной холдинговой компанией признается международная компания, зарегистрированная в соответствии с Федеральным законом от 3 августа 2018 года N 290-ФЗ "О международных компаниях и международных фондах", которая одновременно удовлетворяет следующим условиям:</w:t>
      </w:r>
    </w:p>
    <w:p>
      <w:pPr>
        <w:spacing w:after="120"/>
        <w:ind w:firstLine="709"/>
      </w:pPr>
      <w:r>
        <w:rPr>
          <w:sz w:val="24"/>
        </w:rPr>
        <w:t xml:space="preserve">(в ред. Федеральных законов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1) международная компания зарегистрирована в порядке редомициляции иностранной организации, которая была создана в соответствии со своим личным законом до 1 марта 2022 года, и с даты ее создания до даты регистрации международной компании в указанном порядке прошло не менее трех лет;</w:t>
      </w:r>
    </w:p>
    <w:p>
      <w:pPr>
        <w:spacing w:after="120"/>
        <w:ind w:firstLine="709"/>
      </w:pPr>
      <w:r>
        <w:rPr>
          <w:sz w:val="24"/>
        </w:rPr>
        <w:t xml:space="preserve">(пп. 1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2) международная компания не позднее 15 дней со дня ее регистрации представила в налоговый орган по месту постановки на учет следующие документы и сведения:</w:t>
      </w:r>
    </w:p>
    <w:p>
      <w:pPr>
        <w:spacing w:after="120"/>
        <w:ind w:firstLine="709"/>
      </w:pPr>
      <w:r>
        <w:rPr>
          <w:sz w:val="24"/>
        </w:rPr>
        <w:t xml:space="preserve">КонсультантПлюс: примечание.</w:t>
      </w:r>
    </w:p>
    <w:p>
      <w:pPr>
        <w:spacing w:after="120"/>
        <w:ind w:firstLine="709"/>
      </w:pPr>
      <w:r>
        <w:rPr>
          <w:sz w:val="24"/>
        </w:rPr>
        <w:t xml:space="preserve">С 01.01.2027 в абз. 2 пп. 2 п. 1 ст. 24.2 вносятся изменения ( ФЗ от 10.06.2026 N 170-ФЗ). См. будущую редакцию .</w:t>
      </w:r>
    </w:p>
    <w:p>
      <w:pPr>
        <w:spacing w:after="120"/>
        <w:ind w:firstLine="709"/>
      </w:pPr>
      <w:r>
        <w:rPr>
          <w:sz w:val="24"/>
        </w:rPr>
        <w:t xml:space="preserve">финансовая отчетность иностранной организации, в порядке редомициляции которой зарегистрирована международная компания, за последний завершившийся до даты регистрации финансовый год, составленная в соответствии со стандартами, установленными личным законом такой иностранной организации, если иное не предусмотрено настоящим абзацем. В случае, если личным законом иностранной организации не установлен стандарт составления финансовой отчетности, такая отчетность должна быть составлена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перечень иностранных финансовых посредников, для принятия решения о допуске ценных бумаг к торгам. При этом в случае, если на момент регистрации международной компании финансовая отчетность за последний завершившийся финансовый год еще не утверждена, представляется финансовая отчетность за предшествующий финансовый год;</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аудиторское заключение к финансовой отчетности, указанной в настоящем подпункте, которое не содержит отрицательного мнения или отказа в выражении мнения;</w:t>
      </w:r>
    </w:p>
    <w:p>
      <w:pPr>
        <w:spacing w:after="120"/>
        <w:ind w:firstLine="709"/>
      </w:pPr>
      <w:r>
        <w:rPr>
          <w:sz w:val="24"/>
        </w:rPr>
        <w:t xml:space="preserve">сведения о контролирующих лицах международной компании, предусмотренные пунктом 5 настоящей статьи, за исключением международных компаний, указанных в пункте 4 настоящей статьи.</w:t>
      </w:r>
    </w:p>
    <w:p>
      <w:pPr>
        <w:spacing w:after="120"/>
        <w:ind w:firstLine="709"/>
      </w:pPr>
      <w:r>
        <w:rPr>
          <w:sz w:val="24"/>
        </w:rPr>
        <w:t xml:space="preserve">(в ред. Федеральных законов от 25.12.2018 N 490-ФЗ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Для международной компании, зарегистрированной в порядке редомициляции иностранной организации в период с 1 марта 2022 года по 31 декабря 2023 года, положения настоящего подпункта считаются выполненными, если предусмотренные настоящим подпунктом документы и сведения (за исключением сведений о контролирующих лицах международной компании) представлены такой международной компанией не позднее двенадцати месяцев со дня ее регистрации;</w:t>
      </w:r>
    </w:p>
    <w:p>
      <w:pPr>
        <w:spacing w:after="120"/>
        <w:ind w:firstLine="709"/>
      </w:pPr>
      <w:r>
        <w:rPr>
          <w:sz w:val="24"/>
        </w:rPr>
        <w:t xml:space="preserve">(абзац введен Федеральным законом от 26.03.2022 N 66-ФЗ; 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3) на дату регистрации международной компании в порядке редомициляции совокупная доля прямого и (или) косвенного участия контролирующих лиц составляет не менее 75 процентов от совокупной доли прямого и (или) косвенного участия контролирующих лиц иностранной организации, являвшихся таковыми по состоянию на 1 марта 2022 года и (или) ставших таковыми в период с 1 марта 2022 года до даты регистрации этой международной компании в порядке редомициляции иностранной организации в результате наследования лиц, являвшихся контролирующими лицами этой иностранной организации в период до 1 марта 2022 года.</w:t>
      </w:r>
    </w:p>
    <w:p>
      <w:pPr>
        <w:spacing w:after="120"/>
        <w:ind w:firstLine="709"/>
      </w:pPr>
      <w:r>
        <w:rPr>
          <w:sz w:val="24"/>
        </w:rPr>
        <w:t xml:space="preserve">Положения настоящего подпункта не применяются к международной компании, зарегистрированной в порядке редомициляции до 1 марта 2022 года (включительно).</w:t>
      </w:r>
    </w:p>
    <w:p>
      <w:pPr>
        <w:spacing w:after="120"/>
        <w:ind w:firstLine="709"/>
      </w:pPr>
      <w:r>
        <w:rPr>
          <w:sz w:val="24"/>
        </w:rPr>
        <w:t xml:space="preserve">(абзац введен Федеральным законом от 19.12.2023 N 595-ФЗ)</w:t>
      </w:r>
    </w:p>
    <w:p>
      <w:pPr>
        <w:spacing w:after="120"/>
        <w:ind w:firstLine="709"/>
      </w:pPr>
      <w:r>
        <w:rPr>
          <w:sz w:val="24"/>
        </w:rPr>
        <w:t xml:space="preserve">(пп. 3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w:t>
      </w:r>
    </w:p>
    <w:p>
      <w:pPr>
        <w:spacing w:after="120"/>
        <w:ind w:firstLine="709"/>
      </w:pPr>
      <w:r>
        <w:rPr>
          <w:sz w:val="24"/>
        </w:rPr>
        <w:t xml:space="preserve">1) организация создана до 1 марта 2022 года и место ее нахождения на момент подачи заявления, указанного в подпункте 2 настоящего пункта, расположено на территории специального административного района, определяемого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 (далее в настоящем Кодексе - территория специального административного района), а также с даты создания такой организации до даты подачи указанного заявления прошло не менее трех лет;</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2) организация представила в налоговый орган по месту постановки на учет следующие документы и сведения:</w:t>
      </w:r>
    </w:p>
    <w:p>
      <w:pPr>
        <w:spacing w:after="120"/>
        <w:ind w:firstLine="709"/>
      </w:pPr>
      <w:r>
        <w:rPr>
          <w:sz w:val="24"/>
        </w:rPr>
        <w:t xml:space="preserve">заявление о приобретении статуса международной холдинговой компании по форме (формату) и в порядке, которые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документы, подтверждающие направление организацией уведомления, предусмотренного пунктом 1.2 настоящей статьи, а также документы, подтверждающие получение указанного уведомления высшим исполнительным органом субъекта Российской Федерации, на территории которого располагалось место нахождения организации до его изменения на территорию специального административного района;</w:t>
      </w:r>
    </w:p>
    <w:p>
      <w:pPr>
        <w:spacing w:after="120"/>
        <w:ind w:firstLine="709"/>
      </w:pPr>
      <w:r>
        <w:rPr>
          <w:sz w:val="24"/>
        </w:rPr>
        <w:t xml:space="preserve">(в ред. Федеральных законов от 26.03.2022 N 66-ФЗ , от 19.12.2023 N 595-ФЗ )</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о контролирующих лицах организации, указанных в пункте 5 настоящей статьи (с учетом положений пункта 1.3 настоящей статьи), за исключением организаций, указанных в пункте 4 настоящей статьи;</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3) на дату подачи заявления о приобретении статуса международной холдинговой компании отсутствует поступившее в соответствии с пунктом 1.2 настоящей статьи от высшего исполнительного органа субъекта Российской Федерации, на территории которого располагалось место нахождения организации до его изменения на территорию специального административного района, возражение относительно приобретения организацией статуса международной холдинговой компании;</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4) на дату подачи заявления о приобретении статуса международной холдинговой компании совокупная доля прямого и (или) косвенного участия контролирующих лиц составляет не менее 75 процентов от совокупной доли прямого и (или) косвенного участия контролирующих лиц организации, являвшихся таковыми по состоянию на 1 марта 2022 года и (или) ставших таковыми в период с 1 марта 2022 года до даты подачи такого заявления в результате наследования лиц, являвшихся контролирующими лицами этой организации в период до 1 марта 2022 года. При этом совокупная доля прямого и (или) косвенного участия контролирующих лиц организации, являвшихся таковыми по состоянию на 1 марта 2022 года, должна быть не менее 75 процентов уставного капитала этой организации по состоянию на указанную дату.</w:t>
      </w:r>
    </w:p>
    <w:p>
      <w:pPr>
        <w:spacing w:after="120"/>
        <w:ind w:firstLine="709"/>
      </w:pPr>
      <w:r>
        <w:rPr>
          <w:sz w:val="24"/>
        </w:rPr>
        <w:t xml:space="preserve">(пп. 4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(п. 1.1 введен Федеральным законом от 25.02.2022 N 18-ФЗ)</w:t>
      </w:r>
    </w:p>
    <w:p>
      <w:pPr>
        <w:spacing w:after="120"/>
        <w:ind w:firstLine="709"/>
      </w:pPr>
      <w:r>
        <w:rPr>
          <w:sz w:val="24"/>
        </w:rPr>
        <w:t xml:space="preserve">1.2. Если иное не предусмотрено настоящим пунктом, не позднее чем за шесть месяцев до даты подачи организацией, указанной в пункте 1.1 настоящей статьи, заявления о приобретении статуса международной холдинговой компании такая организация обязана направить уведомление о своем намерении приобрести статус международной холдинговой компании в высший исполнительный орган субъекта Российской Федерации, на территории которого располагается (располагалось) место нахождения организации до его изменения на территорию специального административного района.</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Высший исполнительный орган субъекта Российской Федерации вправе направить организации и в налоговый орган по месту нахождения организации возражение относительно приобретения ею статуса международной холдинговой компании в случае, если доля поступлений от уплаты организацией налога на прибыль организаций в общей сумме доходов от поступления налога на прибыль организаций в бюджет этого субъекта Российской Федерации составляет более 1 процента (для городов федерального значения Москвы, Санкт-Петербурга и Севастополя - более 0,1 процента) хотя бы в одном из трех календарных лет, предшествующих календарному году, в котором изменено место нахождения организации на территорию специального административного района.</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 указанная в пункте 1.1 настоящей статьи, у которой за каждый из трех календарных лет, предшествующих календарному году, в котором такой организацией принято решение об изменении места ее нахождения на территорию специального административного района, доля поступлений от уплаты такой организацией налога на прибыль организаций в общей сумме доходов от поступления налога на прибыль организаций в бюджет субъекта Российской Федерации, на территории которого располагается (располагалось) место нахождения организации до его изменения на территорию специального административного района, составляет менее 1 процента (для городов федерального значения Москвы, Санкт-Петербурга и Севастополя - менее 0,1 процента), вправе направить уведомление, указанное в абзаце первом настоящего пункта, в высший исполнительный орган этого субъекта Российской Федерации не позднее чем за один месяц до даты подачи заявления о приобретении статуса международной холдинговой компании.</w:t>
      </w:r>
    </w:p>
    <w:p>
      <w:pPr>
        <w:spacing w:after="120"/>
        <w:ind w:firstLine="709"/>
      </w:pPr>
      <w:r>
        <w:rPr>
          <w:sz w:val="24"/>
        </w:rPr>
        <w:t xml:space="preserve">(абзац введен Федеральным законом от 19.12.2023 N 595-ФЗ)</w:t>
      </w:r>
    </w:p>
    <w:p>
      <w:pPr>
        <w:spacing w:after="120"/>
        <w:ind w:firstLine="709"/>
      </w:pPr>
      <w:r>
        <w:rPr>
          <w:sz w:val="24"/>
        </w:rPr>
        <w:t xml:space="preserve">(п. 1.2 введен Федеральным законом от 25.02.2022 N 18-ФЗ)</w:t>
      </w:r>
    </w:p>
    <w:p>
      <w:pPr>
        <w:spacing w:after="120"/>
        <w:ind w:firstLine="709"/>
      </w:pPr>
      <w:r>
        <w:rPr>
          <w:sz w:val="24"/>
        </w:rPr>
        <w:t xml:space="preserve">1.3. В целях настоящей главы контролирующим лицом организации, указанной в пункте 1.1 настоящей статьи, признается лицо, доля участия которого в указанной организации составляет более 15 процентов и которое является физическим лицом, или государственным суверенным фондом, или организацией, чьи обыкновенные акции и (или) депозитарные расписки, удостоверяющие права на акции, допущены к обращению на российском организованном рынке ценных бумаг или на одной или нескольких иностранных фондовых биржах, расположенных на территориях иностранных государств, являющихся членами Организации экономического сотрудничества и развития, и доля обыкновенных акций и (или) депозитарных расписок, удостоверяющих права на акции, допущенных к обращению в совокупности по всем таким иностранным фондовым биржам, превышает 25 процентов уставного капитала организации, или организацией, в которой прямо или косвенно участвует российское и (или) иностранное государство (если такое государство (территория) не включено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и доля такого участия составляет не менее 50 процентов. Доля участия в целях настоящего пункта определяется в соответствии со статьей 105.2 настоящего Кодекса (для физических лиц - совместно с супругами и несовершеннолетними детьми).</w:t>
      </w:r>
    </w:p>
    <w:p>
      <w:pPr>
        <w:spacing w:after="120"/>
        <w:ind w:firstLine="709"/>
      </w:pPr>
      <w:r>
        <w:rPr>
          <w:sz w:val="24"/>
        </w:rPr>
        <w:t xml:space="preserve">(п. 1.3 введен Федеральным законом от 25.02.2022 N 18-ФЗ)</w:t>
      </w:r>
    </w:p>
    <w:p>
      <w:pPr>
        <w:spacing w:after="120"/>
        <w:ind w:firstLine="709"/>
      </w:pPr>
      <w:r>
        <w:rPr>
          <w:sz w:val="24"/>
        </w:rPr>
        <w:t xml:space="preserve">2. Утрата статуса международной холдинговой компании наступает в следующих случаях:</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принятия международной холдинговой компанией решения о реорганизации в форме присоединения (в том числе в форме присоединения к ней другого юридического лица) или слияния, за исключением случая присоединения или слияния с другой международной холдинговой компанией, которая на дату принятия решения о реорганизации отвечает условиям, предусмотренным пунктом 1 или 1.1 настоящей статьи;</w:t>
      </w:r>
    </w:p>
    <w:p>
      <w:pPr>
        <w:spacing w:after="120"/>
        <w:ind w:firstLine="709"/>
      </w:pPr>
      <w:r>
        <w:rPr>
          <w:sz w:val="24"/>
        </w:rPr>
        <w:t xml:space="preserve">(пп. 1 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в течение 365 календарных дней после регистрации международной компании в составе контролирующих лиц такой международной компании появилось новое контролирующее лицо, которое не было признано контролирующим лицом международной компании на дату ее регистрации (за исключением случая появления нового контролирующего лица (лиц) в результате наследования, реорганизации в форме выделения, разделения или преобразования лиц, которые являлись контролирующими лицами международной компании на дату ее регистрации, и случая, если новое контролирующее лицо признается налоговым резидентом Российской Федерации или является гражданином Российской Федерации);</w:t>
      </w:r>
    </w:p>
    <w:p>
      <w:pPr>
        <w:spacing w:after="120"/>
        <w:ind w:firstLine="709"/>
      </w:pPr>
      <w:r>
        <w:rPr>
          <w:sz w:val="24"/>
        </w:rPr>
        <w:t xml:space="preserve">(пп. 2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2.1) в случае, если в течение 365 календарных дней с даты подачи организацией, указанной в пункте 1.1 настоящей статьи, заявления о приобретении статуса международной холдинговой компании в составе контролирующих лиц такой организации появилось новое контролирующее лицо, не признаваемое контролирующим лицом этой организации на дату подачи указанного заявления (за исключением случая появления нового контролирующего лица (лиц) в результате наследования, реорганизации в форме выделения, разделения или преобразования лиц, которые являлись контролирующими лицами этой организации на дату подачи такого заявления, и случая, если новое контролирующее лицо признается налоговым резидентом Российской Федерации или является гражданином Российской Федерации);</w:t>
      </w:r>
    </w:p>
    <w:p>
      <w:pPr>
        <w:spacing w:after="120"/>
        <w:ind w:firstLine="709"/>
      </w:pPr>
      <w:r>
        <w:rPr>
          <w:sz w:val="24"/>
        </w:rPr>
        <w:t xml:space="preserve">(пп. 2.1 введен Федеральным законом от 25.02.2022 N 18-ФЗ;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прекращения статуса международной компании в соответствии с Федеральным законом от 3 августа 2018 года N 290-ФЗ "О международных компаниях и международных фондах";</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если в отношении иностранной организации, в порядке редомициляции которой зарегистрирована международная компания, не соблюдено требование, предусмотренное частью 14 статьи 5 Федерального закона от 3 августа 2018 года N 290-ФЗ "О международных компаниях и международных фондах";</w:t>
      </w:r>
    </w:p>
    <w:p>
      <w:pPr>
        <w:spacing w:after="120"/>
        <w:ind w:firstLine="709"/>
      </w:pPr>
      <w:r>
        <w:rPr>
          <w:sz w:val="24"/>
        </w:rPr>
        <w:t xml:space="preserve">(пп. 4 введен Федеральным законом от 26.03.2022 N 66-ФЗ)</w:t>
      </w:r>
    </w:p>
    <w:p>
      <w:pPr>
        <w:spacing w:after="120"/>
        <w:ind w:firstLine="709"/>
      </w:pPr>
      <w:r>
        <w:rPr>
          <w:sz w:val="24"/>
        </w:rPr>
        <w:t xml:space="preserve">5) в случае внесения в единый государственный реестр юридических лиц записи об изменении места нахождения организации, указанной в пункте 1.1 настоящей статьи, на территорию за пределами территории специального административного района.</w:t>
      </w:r>
    </w:p>
    <w:p>
      <w:pPr>
        <w:spacing w:after="120"/>
        <w:ind w:firstLine="709"/>
      </w:pPr>
      <w:r>
        <w:rPr>
          <w:sz w:val="24"/>
        </w:rPr>
        <w:t xml:space="preserve">(пп. 5 введен Федеральным законом от 26.03.2022 N 66-ФЗ)</w:t>
      </w:r>
    </w:p>
    <w:p>
      <w:pPr>
        <w:spacing w:after="120"/>
        <w:ind w:firstLine="709"/>
      </w:pPr>
      <w:r>
        <w:rPr>
          <w:sz w:val="24"/>
        </w:rPr>
        <w:t xml:space="preserve">3. В случаях, установленных подпунктами 1 , 2 и 3 пункта 2 настоящей статьи, международная компания утрачивает статус международной холдинговой компании с даты наступления наиболее раннего из событий, определенных указанными подпунктами.</w:t>
      </w:r>
    </w:p>
    <w:p>
      <w:pPr>
        <w:spacing w:after="120"/>
        <w:ind w:firstLine="709"/>
      </w:pPr>
      <w:r>
        <w:rPr>
          <w:sz w:val="24"/>
        </w:rPr>
        <w:t xml:space="preserve">В случае, установленном подпунктом 4 пункта 2 настоящей статьи, международная компания утрачивает статус международной холдинговой компании по истечении срока, указанного в части 14 статьи 5 Федерального закона от 3 августа 2018 года N 290-ФЗ "О международных компаниях и международных фондах".</w:t>
      </w:r>
    </w:p>
    <w:p>
      <w:pPr>
        <w:spacing w:after="120"/>
        <w:ind w:firstLine="709"/>
      </w:pPr>
      <w:r>
        <w:rPr>
          <w:sz w:val="24"/>
        </w:rPr>
        <w:t xml:space="preserve">В случаях, установленных подпунктами 1 , 2.1 и 5 пункта 2 настоящей статьи, организация, указанная в пункте 1.1 настоящей статьи, утрачивает статус международной холдинговой компании с даты наступления наиболее раннего из событий, определенных указанными подпунктами.</w:t>
      </w:r>
    </w:p>
    <w:p>
      <w:pPr>
        <w:spacing w:after="120"/>
        <w:ind w:firstLine="709"/>
      </w:pPr>
      <w:r>
        <w:rPr>
          <w:sz w:val="24"/>
        </w:rPr>
        <w:t xml:space="preserve">(п. 3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4. Условие признания международной компании международной холдинговой компанией, установленное подпунктом 3 пункта 1 , подпунктом 4 пункта 1.1 настоящей статьи, и случай утраты статуса международной холдинговой компании, установленный подпунктами 2 и 2.1 пункта 2 настоящей статьи, не применяются в отношении: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1) международных компаний (организаций, указанных в пункте 1.1 настоящей статьи), которые по состоянию на 1 марта 2022 года являются публичными компаниями;</w:t>
      </w:r>
    </w:p>
    <w:p>
      <w:pPr>
        <w:spacing w:after="120"/>
        <w:ind w:firstLine="709"/>
      </w:pPr>
      <w:r>
        <w:rPr>
          <w:sz w:val="24"/>
        </w:rPr>
        <w:t xml:space="preserve">(в ред. Федеральных законов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2) международных компаний (организаций, указанных в пункте 1.1 настоящей статьи), в которых совокупная доля прямого и (или) косвенного участия публичных компаний составляет 100 процентов.</w:t>
      </w:r>
    </w:p>
    <w:p>
      <w:pPr>
        <w:spacing w:after="120"/>
        <w:ind w:firstLine="709"/>
      </w:pPr>
      <w:r>
        <w:rPr>
          <w:sz w:val="24"/>
        </w:rPr>
        <w:t xml:space="preserve">Положение настоящего подпункта считается выполненным, если в отношении публичных компаний, прямо и (или) косвенно участвующих в международных компаниях, одновременно выполняются следующие условия:</w:t>
      </w:r>
    </w:p>
    <w:p>
      <w:pPr>
        <w:spacing w:after="120"/>
        <w:ind w:firstLine="709"/>
      </w:pPr>
      <w:r>
        <w:rPr>
          <w:sz w:val="24"/>
        </w:rPr>
        <w:t xml:space="preserve">акции (депозитарные расписки на акции) таких публичных компаний допущены к обращению на одной или нескольких фондовых биржах, в том числе фондовых биржах, расположенных на территориях иностранных государств (за исключением государств (территорий), включенных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w:t>
      </w:r>
    </w:p>
    <w:p>
      <w:pPr>
        <w:spacing w:after="120"/>
        <w:ind w:firstLine="709"/>
      </w:pPr>
      <w:r>
        <w:rPr>
          <w:sz w:val="24"/>
        </w:rPr>
        <w:t xml:space="preserve">(в ред. Федерального закона от 01.05.2022 N 120-ФЗ)</w:t>
      </w:r>
    </w:p>
    <w:p>
      <w:pPr>
        <w:spacing w:after="120"/>
        <w:ind w:firstLine="709"/>
      </w:pPr>
      <w:r>
        <w:rPr>
          <w:sz w:val="24"/>
        </w:rPr>
        <w:t xml:space="preserve">(см. текст в предыдущей редакции )</w:t>
      </w:r>
    </w:p>
    <w:p>
      <w:pPr>
        <w:spacing w:after="120"/>
        <w:ind w:firstLine="709"/>
      </w:pPr>
      <w:r>
        <w:rPr>
          <w:sz w:val="24"/>
        </w:rPr>
        <w:t xml:space="preserve">доля обыкновенных акций (депозитарных расписок на акции), допущенных к обращению на фондовых биржах в совокупности по всем указанным фондовым биржам, превышает 25 процентов уставного капитала, сформированного за счет обыкновенных акций (депозитарных расписок на акции), таких публичных компаний.</w:t>
      </w:r>
    </w:p>
    <w:p>
      <w:pPr>
        <w:spacing w:after="120"/>
        <w:ind w:firstLine="709"/>
      </w:pPr>
      <w:r>
        <w:rPr>
          <w:sz w:val="24"/>
        </w:rPr>
        <w:t xml:space="preserve">Положение настоящего подпункта считается выполненным, если в отношении публичных компаний, прямо и (или) косвенно участвующих в организациях, указанных в пункте 1.1 настоящей статьи, выполняется условие, установленное абзацем четвертым настоящего подпункта;</w:t>
      </w:r>
    </w:p>
    <w:p>
      <w:pPr>
        <w:spacing w:after="120"/>
        <w:ind w:firstLine="709"/>
      </w:pPr>
      <w:r>
        <w:rPr>
          <w:sz w:val="24"/>
        </w:rPr>
        <w:t xml:space="preserve">(пп. 2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3) международных компаний (организаций, указанных в пункте 1.1 настоящей статьи), в которых в отношении одного или нескольких их контролирующих лиц, совокупная доля прямого и (или) косвенного участия которых по состоянию на 1 марта 2022 года составляла не менее 25 процентов, после указанной даты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перечень которых определяется в соответствии с пунктом 4 статьи 207 настоящего Кодекса. Для применения положений настоящего подпункта в отношении таких контролирующих лиц в налоговый орган в порядке и сроки, указанные в подпункте 2 пункта 1 настоящей статьи, должны быть представлены сведения, предусмотренные подпунктами 1 - 3 пункта 5 настоящей статьи, с указанием доли их участия в международной компании (организации, указанной в пункте 1.1 настоящей статьи), указанной в настоящем подпункте, по состоянию на 1 марта 2022 года;</w:t>
      </w:r>
    </w:p>
    <w:p>
      <w:pPr>
        <w:spacing w:after="120"/>
        <w:ind w:firstLine="709"/>
      </w:pPr>
      <w:r>
        <w:rPr>
          <w:sz w:val="24"/>
        </w:rPr>
        <w:t xml:space="preserve">(пп. 3 введен Федеральным законом от 25.12.2018 N 490-ФЗ; в ред. Федеральных законов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4) международных компаний, в которых в отношении одного или нескольких их контролирующих лиц, совокупная доля прямого и (или) косвенного участия которых по состоянию на дату регистрации соответствующей международной компании в порядке редомициляции составляла не менее 25 процентов, после указанной даты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в уставных капиталах). Для применения положений настоящего подпункта в отношении таких контролирующих лиц в налоговый орган в порядке и сроки, указанные в подпункте 2 пункта 1 настоящей статьи, должны быть представлены сведения, предусмотренные подпунктами 1 - 3 пункта 5 настоящей статьи, с указанием доли их участия в международной компании, указанной в настоящем подпункте, по состоянию на дату регистрации этой международной компании в порядке редомициляции.</w:t>
      </w:r>
    </w:p>
    <w:p>
      <w:pPr>
        <w:spacing w:after="120"/>
        <w:ind w:firstLine="709"/>
      </w:pPr>
      <w:r>
        <w:rPr>
          <w:sz w:val="24"/>
        </w:rPr>
        <w:t xml:space="preserve">(пп. 4 введен Федеральным законом от 01.05.2022 N 120-ФЗ)</w:t>
      </w:r>
    </w:p>
    <w:p>
      <w:pPr>
        <w:spacing w:after="120"/>
        <w:ind w:firstLine="709"/>
      </w:pPr>
      <w:r>
        <w:rPr>
          <w:sz w:val="24"/>
        </w:rPr>
        <w:t xml:space="preserve">5. Сведения о контролирующих лицах международной компании (организации, указанной в пункте 1.1 настоящей статьи), представление которых в налоговый орган предусмотрено абзацем четвертым подпункта 2 пункта 1 , абзацем четвертым подпункта 2 пункта 1.1 настоящей статьи, должны содержать следующую информацию:</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1) полное наименование организации или фамилия, имя, отчество (при его наличии) физического лица, являющихся контролирующим лицом международной компании (организации, указанной в пункте 1.1 настоящей статьи);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2) регистрационный номер (номера), присвоенный контролирующему лицу в государстве (на территории) регистрации (инкорпорации, проживания), код (коды) контролирующего лица в качестве налогоплательщика в государстве (на территории) регистрации (инкорпорации, проживания) (их аналоги), адрес в государстве (на территории) регистрации (инкорпорации, проживания) контролирующего лица (при их наличии) - в отношении иностранных контролирующих лиц;</w:t>
      </w:r>
    </w:p>
    <w:p>
      <w:pPr>
        <w:spacing w:after="120"/>
        <w:ind w:firstLine="709"/>
      </w:pPr>
      <w:r>
        <w:rPr>
          <w:sz w:val="24"/>
        </w:rPr>
        <w:t xml:space="preserve">3) основной государственный регистрационный номер организации, идентификационный номер налогоплательщика, код причины постановки на учет налогоплательщика - в отношении российских контролирующих лиц;</w:t>
      </w:r>
    </w:p>
    <w:p>
      <w:pPr>
        <w:spacing w:after="120"/>
        <w:ind w:firstLine="709"/>
      </w:pPr>
      <w:r>
        <w:rPr>
          <w:sz w:val="24"/>
        </w:rPr>
        <w:t xml:space="preserve">4) доля участия контролирующего лица в международной компании (организации, указанной в пункте 1.1 настоящей статьи), раскрытие порядка участия контролирующего лица в международной компании (организации, указанной в пункте 1.1 настоящей статьи) при наличии косвенного участия с указанием следующей информации: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информация, предусмотренная подпунктами 1 и 2 настоящего пункта, - в отношении каждой последующей организации, через которую (с использованием которой) реализовано косвенное участие в международной компании (организации, указанной в пункте 1.1 настоящей статьи);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доля участия в каждой последующей организации, через которую реализовано косвенное участие в международной компании (организации, указанной в пункте 1.1 настоящей статьи);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международной компании (организации, указанной в пункте 1.1 настоящей статьи);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(их аналоги) - при наличии косвенного участия в международной компании (организации, указанной в пункте 1.1 настоящей статьи) с использованием иностранной структуры без образования юридического лица;</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5) описание оснований для признания лица контролирующим лицом международной компании (организации, указанной в пункте 1.1 настоящей статьи);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6) указание на то, являлось ли контролирующее лицо иностранной организации, зарегистрированной в качестве международной компании (организации, указанной в пункте 1.1 настоящей статьи), таковым ранее 1 марта 2022 года.</w:t>
      </w:r>
    </w:p>
    <w:p>
      <w:pPr>
        <w:spacing w:after="120"/>
        <w:ind w:firstLine="709"/>
      </w:pPr>
      <w:r>
        <w:rPr>
          <w:sz w:val="24"/>
        </w:rPr>
        <w:t xml:space="preserve">(в ред. Федеральных законов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6. Форма (форматы) сведений о контролирующих лицах международной компании (организации, указанной в пункте 1.1 настоящей статьи), представляемых в налоговый орган в соответствии с пунктом 5 настоящей статьи, а также порядок заполнения формы и порядок представления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24.2</dc:title>
  <dc:creator>АРБИТРАЖ! · arbi.ru</dc:creator>
  <cp:lastModifiedBy>АРБИТРАЖ!</cp:lastModifiedBy>
  <dcterms:created xsi:type="dcterms:W3CDTF">2026-10-23T01:17:37.263Z</dcterms:created>
</cp:coreProperties>
</file>