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3.1. Консолидированная группа налогоплательщиков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Консолидированной группой налогоплательщиков признается добровольное объединение налогоплательщиков налога на прибыль организаций на основе договора о создании консолидированной группы налогоплательщиков в порядке и на условиях, которые предусмотрены настоящим Кодексом, в целях исчисления и уплаты налога на прибыль организаций с учетом совокупного финансового результата хозяйственной деятельности указанных налогоплательщиков (далее - налог на прибыль организаций по консолидированной группе налогоплательщиков).</w:t>
      </w:r>
    </w:p>
    <w:p>
      <w:pPr>
        <w:spacing w:after="120"/>
        <w:ind w:firstLine="709"/>
      </w:pPr>
      <w:r>
        <w:rPr>
          <w:sz w:val="24"/>
        </w:rPr>
        <w:t xml:space="preserve">2. Участником консолидированной группы налогоплательщиков признается организация, которая является стороной действующего договора о создании консолидированной группы налогоплательщиков, соответствует критериям и условиям, предусмотренным настоящим Кодексом для участников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3. Ответственным участником консолидированной группы налогоплательщиков признается участник консолидированной группы налогоплательщиков, на которого в соответствии с договором о создании консолидированной группы налогоплательщиков возложены обязанности по исчислению и уплате налога на прибыль организаций по консолидированной группе налогоплательщиков и который в правоотношениях по исчислению и уплате указанного налога осуществляет те же права и несет те же обязанности, что и налогоплательщики налога на прибыль организаций.</w:t>
      </w:r>
    </w:p>
    <w:p>
      <w:pPr>
        <w:spacing w:after="120"/>
        <w:ind w:firstLine="709"/>
      </w:pPr>
      <w:r>
        <w:rPr>
          <w:sz w:val="24"/>
        </w:rPr>
        <w:t xml:space="preserve">4. Документом, подтверждающим полномочия ответственного участника консолидированной группы налогоплательщиков, является договор о создании консолидированной группы налогоплательщиков, заключенный в соответствии с настоящим Кодексом и гражданским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25.1</dc:title>
  <dc:creator>АРБИТРАЖ! · arbi.ru</dc:creator>
  <cp:lastModifiedBy>АРБИТРАЖ!</cp:lastModifiedBy>
  <dcterms:created xsi:type="dcterms:W3CDTF">2026-10-22T16:45:50.664Z</dcterms:created>
</cp:coreProperties>
</file>