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3.3. Особенности налогообложения при реализации региональных инвестиционных проектов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Региональным инвестиционным проектом для целей настоящего Кодекса признается инвестиционный проект, целью которого является производство товаров и который удовлетворяет одновременно следующим требованиям, установленным либо подпунктами 1 , 2 , 4 , 5 настоящего пункта, либо подпунктами 1.1 , 2 , 4 , 5 настоящего пункта, либо подпунктами 1 , 2 , 4.1 настоящего пункта: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23.05.2016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производство товаров в результате реализации такого инвестиционного проекта осуществляется, если иное не предусмотрено настоящей статьей, исключительно на территории одного из следующих субъектов Российской Федерации:</w:t>
      </w:r>
    </w:p>
    <w:p>
      <w:pPr>
        <w:spacing w:after="120"/>
        <w:ind w:firstLine="709"/>
      </w:pPr>
      <w:r>
        <w:rPr>
          <w:sz w:val="24"/>
        </w:rPr>
        <w:t xml:space="preserve">Республика Бурятия,</w:t>
      </w:r>
    </w:p>
    <w:p>
      <w:pPr>
        <w:spacing w:after="120"/>
        <w:ind w:firstLine="709"/>
      </w:pPr>
      <w:r>
        <w:rPr>
          <w:sz w:val="24"/>
        </w:rPr>
        <w:t xml:space="preserve">Республика Саха (Якутия),</w:t>
      </w:r>
    </w:p>
    <w:p>
      <w:pPr>
        <w:spacing w:after="120"/>
        <w:ind w:firstLine="709"/>
      </w:pPr>
      <w:r>
        <w:rPr>
          <w:sz w:val="24"/>
        </w:rPr>
        <w:t xml:space="preserve">Республика Тыва,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Организации, получившие до 03.09.2018 статус участника регионального инвестиционного проекта в Республике Хакасия, уплачивают налоги в порядке, действовавшем до этой даты (ФЗ от 03.08.2018 N 279-ФЗ ).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03.08.2018 N 279-ФЗ,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Забайкальский край,</w:t>
      </w:r>
    </w:p>
    <w:p>
      <w:pPr>
        <w:spacing w:after="120"/>
        <w:ind w:firstLine="709"/>
      </w:pPr>
      <w:r>
        <w:rPr>
          <w:sz w:val="24"/>
        </w:rPr>
        <w:t xml:space="preserve">Камчатский край,</w:t>
      </w:r>
    </w:p>
    <w:p>
      <w:pPr>
        <w:spacing w:after="120"/>
        <w:ind w:firstLine="709"/>
      </w:pPr>
      <w:r>
        <w:rPr>
          <w:sz w:val="24"/>
        </w:rPr>
        <w:t xml:space="preserve">Красноярский край,</w:t>
      </w:r>
    </w:p>
    <w:p>
      <w:pPr>
        <w:spacing w:after="120"/>
        <w:ind w:firstLine="709"/>
      </w:pPr>
      <w:r>
        <w:rPr>
          <w:sz w:val="24"/>
        </w:rPr>
        <w:t xml:space="preserve">Приморский край,</w:t>
      </w:r>
    </w:p>
    <w:p>
      <w:pPr>
        <w:spacing w:after="120"/>
        <w:ind w:firstLine="709"/>
      </w:pPr>
      <w:r>
        <w:rPr>
          <w:sz w:val="24"/>
        </w:rPr>
        <w:t xml:space="preserve">Хабаровский край,</w:t>
      </w:r>
    </w:p>
    <w:p>
      <w:pPr>
        <w:spacing w:after="120"/>
        <w:ind w:firstLine="709"/>
      </w:pPr>
      <w:r>
        <w:rPr>
          <w:sz w:val="24"/>
        </w:rPr>
        <w:t xml:space="preserve">Амурская область,</w:t>
      </w:r>
    </w:p>
    <w:p>
      <w:pPr>
        <w:spacing w:after="120"/>
        <w:ind w:firstLine="709"/>
      </w:pPr>
      <w:r>
        <w:rPr>
          <w:sz w:val="24"/>
        </w:rPr>
        <w:t xml:space="preserve">Иркутская область,</w:t>
      </w:r>
    </w:p>
    <w:p>
      <w:pPr>
        <w:spacing w:after="120"/>
        <w:ind w:firstLine="709"/>
      </w:pPr>
      <w:r>
        <w:rPr>
          <w:sz w:val="24"/>
        </w:rPr>
        <w:t xml:space="preserve">Магаданская область,</w:t>
      </w:r>
    </w:p>
    <w:p>
      <w:pPr>
        <w:spacing w:after="120"/>
        <w:ind w:firstLine="709"/>
      </w:pPr>
      <w:r>
        <w:rPr>
          <w:sz w:val="24"/>
        </w:rPr>
        <w:t xml:space="preserve">Сахалинская область,</w:t>
      </w:r>
    </w:p>
    <w:p>
      <w:pPr>
        <w:spacing w:after="120"/>
        <w:ind w:firstLine="709"/>
      </w:pPr>
      <w:r>
        <w:rPr>
          <w:sz w:val="24"/>
        </w:rPr>
        <w:t xml:space="preserve">Еврейская автономная область,</w:t>
      </w:r>
    </w:p>
    <w:p>
      <w:pPr>
        <w:spacing w:after="120"/>
        <w:ind w:firstLine="709"/>
      </w:pPr>
      <w:r>
        <w:rPr>
          <w:sz w:val="24"/>
        </w:rPr>
        <w:t xml:space="preserve">Чукотский автономный округ;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04.06.2014 N 139-ФЗ)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производство товаров в результате реализации такого инвестиционного проекта осуществляется, если иное не предусмотрено настоящей статьей, исключительно на территории одного из субъектов Российской Федерации, не указанных в подпункте 1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(пп. 1.1 введен Федеральным законом от 23.05.2016 N 144-ФЗ)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2 п. 1 ст. 25.8 (в ред. ФЗ от 31.07.2023 N 389-ФЗ) в отношении проектов по производству этана, сжиженного углеводородного газа, нефтяного сырья, состоящего из одного компонента - газового конденсата стабильного, включенных в реестр до 01.01.2019, распространяется на правоотношения, возникшие с 01.01.2021.</w:t>
      </w:r>
    </w:p>
    <w:p>
      <w:pPr>
        <w:spacing w:after="120"/>
        <w:ind w:firstLine="709"/>
      </w:pPr>
      <w:r>
        <w:rPr>
          <w:sz w:val="24"/>
        </w:rPr>
        <w:t xml:space="preserve">2) региональный инвестиционный проект не может быть направлен на следующие цели:</w:t>
      </w:r>
    </w:p>
    <w:p>
      <w:pPr>
        <w:spacing w:after="120"/>
        <w:ind w:firstLine="709"/>
      </w:pPr>
      <w:r>
        <w:rPr>
          <w:sz w:val="24"/>
        </w:rPr>
        <w:t xml:space="preserve">добыча и (или) переработка нефти, добыча природного газа и (или) газового конденсата, оказание услуг по транспортировке нефти и (или) нефтепродуктов, газа и (или) газового конденсата;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Требование абз. 3 пп. 2 п. 1 ст. 25.8 признается выполненным в отношении проекта, предусматривающего производство сахаросодержащих напитков участником, включенным в реестр с таким проектом до 01.07.2023 (ФЗ от 31.07.2023 N 389-ФЗ ).</w:t>
      </w:r>
    </w:p>
    <w:p>
      <w:pPr>
        <w:spacing w:after="120"/>
        <w:ind w:firstLine="709"/>
      </w:pPr>
      <w:r>
        <w:rPr>
          <w:sz w:val="24"/>
        </w:rPr>
        <w:t xml:space="preserve">производство подакцизных товаров (за исключением легковых автомобилей, мотоциклов, стали жидкой, этана, сжиженного углеводородного газа, нефтяного сырья, состоящего из одного компонента - газового конденсата стабильного и полученного в рамках единого технологического процесса по производству этана и (или) сжиженного углеводородного газа);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осуществление деятельности , по которой применяется налоговая ставка по налогу на прибыль организаций в размере 0 процентов;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23.05.2016 N 144-ФЗ;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объем капитальных вложений, определяющих сумму финансирования регионального инвестиционного проекта, в соответствии с инвестиционной декларацией не может быть менее: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50 миллионов рублей при условии осуществления капитальных вложений в срок, не превышающий трех лет со дня включения организации в реестр участников региональных инвестиционных проектов;</w:t>
      </w:r>
    </w:p>
    <w:p>
      <w:pPr>
        <w:spacing w:after="120"/>
        <w:ind w:firstLine="709"/>
      </w:pPr>
      <w:r>
        <w:rPr>
          <w:sz w:val="24"/>
        </w:rPr>
        <w:t xml:space="preserve">500 миллионов рублей при условии осуществления капитальных вложений в срок, не превышающий пяти лет со дня включения организации в реестр участников региональных инвестиционных проектов;</w:t>
      </w:r>
    </w:p>
    <w:p>
      <w:pPr>
        <w:spacing w:after="120"/>
        <w:ind w:firstLine="709"/>
      </w:pPr>
      <w:r>
        <w:rPr>
          <w:sz w:val="24"/>
        </w:rPr>
        <w:t xml:space="preserve">4.1) объем капитальных вложений, определяющих сумму финансирования регионального инвестиционного проекта и осуществленных российскими организациями, указанными в подпункте 2 пункта 1 статьи 25.9 настоящего Кодекса, не может быть менее: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50 миллионов рублей при условии осуществления капитальных вложений в срок, не превышающий трех лет со дня начала осуществления капитальных вложений в рамках реализации регионального инвестиционного проекта, но не ранее 1 января 2013 года и не ранее трех лет, предшествующих дате обращения организации в налоговый орган с заявлением о применении налоговой льготы в порядке, предусмотренном пунктами 1 и 2 статьи 25.12-1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500 миллионов рублей при условии осуществления капитальных вложений в срок, не превышающий пяти лет со дня начала осуществления капитальных вложений в рамках реализации регионального инвестиционного проекта, но не ранее 1 января 2013 года и не ранее пяти лет, предшествующих дате обращения организации в налоговый орган с заявлением о применении налоговой льготы в порядке, предусмотренном пунктами 1 и 2 статьи 25.12-1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4.1 введен Федеральным законом от 23.05.2016 N 144-ФЗ)</w:t>
      </w:r>
    </w:p>
    <w:p>
      <w:pPr>
        <w:spacing w:after="120"/>
        <w:ind w:firstLine="709"/>
      </w:pPr>
      <w:r>
        <w:rPr>
          <w:sz w:val="24"/>
        </w:rPr>
        <w:t xml:space="preserve">5) каждый региональный инвестиционный проект реализуется единственным участником.</w:t>
      </w:r>
    </w:p>
    <w:p>
      <w:pPr>
        <w:spacing w:after="120"/>
        <w:ind w:firstLine="709"/>
      </w:pPr>
      <w:r>
        <w:rPr>
          <w:sz w:val="24"/>
        </w:rPr>
        <w:t xml:space="preserve">2. Требования, установленные подпунктом 1 или 1.1 пункта 1 настоящей статьи, также признаются выполненными в случаях, если: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23.05.2016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1 п. 2 ст. 25.8 (в ред. ФЗ от 29.09.2019 N 325-ФЗ) применяется к инвестиционным проектам, заключаемым после 01.01.2020.</w:t>
      </w:r>
    </w:p>
    <w:p>
      <w:pPr>
        <w:spacing w:after="120"/>
        <w:ind w:firstLine="709"/>
      </w:pPr>
      <w:r>
        <w:rPr>
          <w:sz w:val="24"/>
        </w:rPr>
        <w:t xml:space="preserve">1) региональный инвестиционный проект предусматривает производство товаров участником регионального инвестиционного проекта в рамках единого технологического процесса на территориях нескольких указанных только в подпункте 1 или только в подпункте 1.1 пункта 1 настоящей статьи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Единым технологическим процессом для целей настоящего подпункта признается совокупность взаимосвязанных технологических операций, необходимых для производства товаров при реализации регионального инвестиционного проекта с использованием имущества, указанного в абзаце первом пункта 3 настоящей статьи, расходы на которое составляют объем капитальных вложений, осуществленных участником регионального инвестиционного проекта;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2 п. 2 ст. 25.8 (в ред. ФЗ от 29.09.2019 N 325-ФЗ) применяется к инвестиционным проектам, заключаемым после 01.01.2020.</w:t>
      </w:r>
    </w:p>
    <w:p>
      <w:pPr>
        <w:spacing w:after="120"/>
        <w:ind w:firstLine="709"/>
      </w:pPr>
      <w:r>
        <w:rPr>
          <w:sz w:val="24"/>
        </w:rPr>
        <w:t xml:space="preserve">2) региональный инвестиционный проект направлен на добычу полезных ископаемых и соответствующий участок недр частично расположен за пределами территорий указанных только в подпункте 1 или только в подпункте 1.1 пункта 1 настоящей статьи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23.05.2016 N 144-ФЗ , от 29.09.2019 N 325-ФЗ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региональный инвестиционный проект, направленный на добычу драгоценных металлов, предусматривает их последующий аффинаж в специализированных организациях, перечень которых установлен в соответствии с Федеральным законом от 26 марта 1998 года N 41-ФЗ "О драгоценных металлах и драгоценных камнях".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3. При определении объема капитальных вложений учитываются затраты на создание (приобретение) амортизируемого имущества , на доведение его до состояния, пригодного для использования, затраты на осуществление проектно-изыскательских работ, новое строительство, техническое перевооружение, модернизацию основных средств, реконструкцию зданий, приобретение машин, оборудования, инструментов, инвентаря (за исключением затрат на приобретение легковых автомобилей, мотоциклов, спортивных, туристских и прогулочных судов, а также затрат на строительство и реконструкцию жилых помещений).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23.05.2016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не учитываются:</w:t>
      </w:r>
    </w:p>
    <w:p>
      <w:pPr>
        <w:spacing w:after="120"/>
        <w:ind w:firstLine="709"/>
      </w:pPr>
      <w:r>
        <w:rPr>
          <w:sz w:val="24"/>
        </w:rPr>
        <w:t xml:space="preserve">полученные участником регионального инвестиционного проекта машины, оборудование, транспортные средства и иное амортизируемое имущество, затраты на которые ранее включались в объем капитальных вложений участниками других региональных инвестиционных проектов;</w:t>
      </w:r>
    </w:p>
    <w:p>
      <w:pPr>
        <w:spacing w:after="120"/>
        <w:ind w:firstLine="709"/>
      </w:pPr>
      <w:r>
        <w:rPr>
          <w:sz w:val="24"/>
        </w:rPr>
        <w:t xml:space="preserve">затраты, понесенные российскими организациями, указанными в подпункте 1 пункта 1 статьи 25.9 настоящего Кодекса, на создание (приобретение) зданий, сооружений, расположенных на земельных участках, на которых осуществляется реализация инвестиционного проекта, на дату включения организации в реестр участников региональных инвестиционных проектов, за исключением указанных в пункте 3.1 настоящей статьи затрат, понесенных участниками региональных инвестиционных проектов, включенных в реестр участников региональных инвестиционных проектов до 1 января 2019 года;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23.05.2016 N 144-ФЗ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затраты, понесенные российскими организациями, указанными в подпункте 2 пункта 1 статьи 25.9 настоящего Кодекса, на создание (приобретение) зданий, сооружений, расположенных на земельных участках, на которых осуществляется реализация инвестиционного проекта, на дату начала осуществления капитальных вложений по инвестиционному проекту, произведенные ранее 1 января 2013 года, а также произведенные ранее трех лет, предшествующих дате обращения организации в налоговый орган с заявлением о применении налоговой льготы в порядке, предусмотренном пунктами 1 и 2 статьи 25.12-1 настоящего Кодекса, при реализации инвестиционного проекта, удовлетворяющего требованиям, установленным абзацем вторым подпункта 4.1 пункта 1 настоящей статьи, или ранее пяти лет, предшествующих указанной дате, при реализации инвестиционного проекта, удовлетворяющего требованиям, установленным абзацем третьим подпункта 4.1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23.05.2016 N 144-ФЗ)</w:t>
      </w:r>
    </w:p>
    <w:p>
      <w:pPr>
        <w:spacing w:after="120"/>
        <w:ind w:firstLine="709"/>
      </w:pPr>
      <w:r>
        <w:rPr>
          <w:sz w:val="24"/>
        </w:rPr>
        <w:t xml:space="preserve">3.1. В целях применения пункта 3 настоящей статьи при определении объема капитальных вложений участников региональных инвестиционных проектов, включенных в реестр участников региональных инвестиционных проектов до 1 января 2019 года, также могут учитываться затраты на создание (приобретение) амортизируемого имущества, понесенные до включения в реестр участников региональных инвестиционных проектов, при условии, что соответствующее амортизируемое имущество, первоначальная стоимость которого формировалась за счет указанных затрат, было введено в эксплуатацию после включения в реестр участников региональных инвестиционных проектов.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4. Определение фактического объема капитальных вложений, осуществленных в ходе реализации регионального инвестиционного проекта, осуществляется на основании цен товаров (работ, услуг), определяемых в соответствии со статьей 105.3 настоящего Кодекса без учета налога на добавленную стоимость.</w:t>
      </w:r>
    </w:p>
    <w:p>
      <w:pPr>
        <w:spacing w:after="120"/>
        <w:ind w:firstLine="709"/>
      </w:pPr>
      <w:r>
        <w:rPr>
          <w:sz w:val="24"/>
        </w:rPr>
        <w:t xml:space="preserve">5. Законом субъекта Российской Федерации в отношении региональных инвестиционных проектов российских организаций, указанных в подпункте 1 пункта 1 статьи 25.9 настоящего Кодекса, может быть увеличен минимальный объем капитальных вложений, указанный в подпункте 4 пункта 1 настоящей статьи, а также установлены иные требования в дополнение к требованиям, установленным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23.05.2016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25.8</dc:title>
  <dc:creator>АРБИТРАЖ! · arbi.ru</dc:creator>
  <cp:lastModifiedBy>АРБИТРАЖ!</cp:lastModifiedBy>
  <dcterms:created xsi:type="dcterms:W3CDTF">2026-10-22T20:23:21.939Z</dcterms:created>
</cp:coreProperties>
</file>