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25.16</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3.5. Налогоплательщики - участники специальных инвестиционных контрактов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02.08.2019 N 269-ФЗ)</w:t>
      </w:r>
    </w:p>
    <w:p>
      <w:pPr>
        <w:spacing w:after="120"/>
        <w:ind w:firstLine="709"/>
      </w:pPr>
      <w:r>
        <w:rPr>
          <w:sz w:val="24"/>
        </w:rPr>
        <w:t xml:space="preserve">1. Для целей законодательства о налогах и сборах налогоплательщиком - участником специального инвестиционного контракта признается лицо, являющееся стороной специального инвестиционного контракта, заключенного в соответствии с Федеральным законом от 31 декабря 2014 года N 488-ФЗ "О промышленной политике в Российской Федерации", если другой стороной этого контракта является также Российская Федерация. Налогоплательщик - участник специального инвестиционного контракта не может являться резидентом особой экономической зоны любого типа или территории опережающего развития, участником (правопреемником участника) регионального инвестиционного проекта, участником свободной экономической зоны, резидентом свободного порта Владивосток и (или) Арктической зоны Российской Федерации, лицом, применяющим специальные налоговые режимы, предусмотренные настоящим Кодексом, и (или) лицом, использующим право на освобождение от исполнения обязанностей налогоплательщика налога на прибыль организаций в соответствии со статьей 246.3 настоящего Кодекса.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Лицо приобретает статус налогоплательщика - участника специального инвестиционного контракта со дня включения сведений о заключении специального инвестиционного контракта в реестр специальных инвестиционных контрактов, предусмотренный пунктом 7.3 части 1 статьи 6 Федерального закона от 31 декабря 2014 года N 488-ФЗ "О промышленной политике в Российской Федерации" (далее в настоящей главе - реестр).</w:t>
      </w:r>
    </w:p>
    <w:p>
      <w:pPr>
        <w:spacing w:after="120"/>
        <w:ind w:firstLine="709"/>
      </w:pPr>
      <w:r>
        <w:rPr>
          <w:sz w:val="24"/>
        </w:rPr>
        <w:t xml:space="preserve">2. Для целей законодательства Российской Федерации о налогах и сборах налогоплательщиками - участниками специальных инвестиционных контрактов признаются также лица, являющиеся сторонами специальных инвестиционных контрактов, заключенных с участием Российской Федерации в соответствии с Федеральным законом от 31 декабря 2014 года N 488-ФЗ "О промышленной политике в Российской Федерации", которые подлежат автоматическому включению уполномоченным органом в реестр, с момента включения инвестиционных проектов, реализуемых данными налогоплательщиками, в перечень инвестиционных проектов, специальные инвестиционные контракты по которым подлежат автоматическому включению уполномоченным органом в указанный реестр.</w:t>
      </w:r>
    </w:p>
    <w:p>
      <w:pPr>
        <w:spacing w:after="120"/>
        <w:ind w:firstLine="709"/>
      </w:pPr>
      <w:r>
        <w:rPr>
          <w:sz w:val="24"/>
        </w:rPr>
        <w:t xml:space="preserve">3. Лицо утрачивает статус налогоплательщика - участника специального инвестиционного контракта при наступлении одного из следующих событий:</w:t>
      </w:r>
    </w:p>
    <w:p>
      <w:pPr>
        <w:spacing w:after="120"/>
        <w:ind w:firstLine="709"/>
      </w:pPr>
      <w:r>
        <w:rPr>
          <w:sz w:val="24"/>
        </w:rPr>
        <w:t xml:space="preserve">1) прекращение действия специального инвестиционного контракта - со дня прекращения действия такого контракта;</w:t>
      </w:r>
    </w:p>
    <w:p>
      <w:pPr>
        <w:spacing w:after="120"/>
        <w:ind w:firstLine="709"/>
      </w:pPr>
      <w:r>
        <w:rPr>
          <w:sz w:val="24"/>
        </w:rPr>
        <w:t xml:space="preserve">2) расторжение специального инвестиционного контракта - со дня включения сведений о расторжении специального инвестиционного контракта в реестр.</w:t>
      </w:r>
    </w:p>
    <w:p/>
    <w:p>
      <w:pPr>
        <w:spacing w:after="120"/>
        <w:ind w:firstLine="709"/>
      </w:pPr>
      <w:r>
        <w:rPr>
          <w:sz w:val="24"/>
        </w:rPr>
        <w:t xml:space="preserve">## Статья 25.14-1. Истребование у налогоплательщиков - контролирующих лиц документов в отношении контролируемых ими иностранных компаний</w:t>
      </w:r>
    </w:p>
    <w:p>
      <w:pPr>
        <w:spacing w:after="120"/>
        <w:ind w:firstLine="709"/>
      </w:pPr>
      <w:r>
        <w:rPr>
          <w:sz w:val="24"/>
        </w:rPr>
        <w:t xml:space="preserve">(введена Федеральным законом от 09.11.2020 N 368-ФЗ)</w:t>
      </w:r>
    </w:p>
    <w:p>
      <w:pPr>
        <w:spacing w:after="120"/>
        <w:ind w:firstLine="709"/>
      </w:pPr>
      <w:r>
        <w:rPr>
          <w:sz w:val="24"/>
        </w:rPr>
        <w:t xml:space="preserve">1. В случае, если налогоплательщиком - контролирующим лицом не представлены документы, необходимые для подтверждения соблюдения условий для освобождения прибыли контролируемой иностранной компании от налогообложения в соответствии с пунктом 9 статьи 25.13-1 настоящего Кодекса либо для подтверждения соблюдения условий для освобождения от применения положений статьи 25.15 настоящего Кодекса в отношении прибыли контролируемой иностранной компании в соответствии с пунктом 8.1 статьи 25.15 настоящего Кодекса, или документы, подтверждающие размер прибыли (убытка) контролируемой иностранной компании, предусмотренные пунктом 5 статьи 25.15 настоящего Кодекса, должностное лицо налогового органа вправе истребовать указанные документы в соответствии с настоящей статьей.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Предусмотренные настоящим пунктом документы не могут быть истребованы у налогоплательщика - контролирующего лица, являющегося физическим лицом, который представил в налоговый орган уведомление о переходе на уплату налога на доходы физических лиц с фиксированной прибыли в порядке и на условиях, которые установлены главой 23 настоящего Кодекса, если указанные документы относятся к налоговым периодам, в течение которых таким налогоплательщиком применялся установленный статьей 227.2 настоящего Кодекса порядок уплаты налога на доходы физических лиц с фиксированной прибыли.</w:t>
      </w:r>
    </w:p>
    <w:p>
      <w:pPr>
        <w:spacing w:after="120"/>
        <w:ind w:firstLine="709"/>
      </w:pPr>
      <w:r>
        <w:rPr>
          <w:sz w:val="24"/>
        </w:rPr>
        <w:t xml:space="preserve">Налоговый орган вправе истребовать у налогоплательщика - контролирующего лица документы, относящиеся к налоговым периодам, предшествующим году направления требования, но не более чем за три календарных года.</w:t>
      </w:r>
    </w:p>
    <w:p>
      <w:pPr>
        <w:spacing w:after="120"/>
        <w:ind w:firstLine="709"/>
      </w:pPr>
      <w:r>
        <w:rPr>
          <w:sz w:val="24"/>
        </w:rPr>
        <w:t xml:space="preserve">2. Документы, истребованные в соответствии с настоящей статьей, представляются в течение одного месяца с даты получения требования и подлежат переводу на русский язык в части, необходимой для подтверждения соблюдения условий для освобождения прибыли контролируемой иностранной компании от налогообложения, подтверждения соблюдения условий для освобождения от применения положений статьи 25.15 настоящего Кодекса в отношении прибыли контролируемой иностранной компании в соответствии с пунктом 8.1 статьи 25.15 настоящего Кодекса или подтверждения размера прибыли (убытка) контролируемой иностранной компании.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3. Непредставление контролирующим лицом документов, истребуемых в соответствии с настоящей статьей, в срок, установленный пунктом 2 настоящей статьи, признается налоговым правонарушением и влечет ответственность, предусмотренную пунктом 1.1-1 статьи 126 настоящего Кодекса.</w:t>
      </w:r>
    </w:p>
    <w:p>
      <w:pPr>
        <w:spacing w:after="120"/>
        <w:ind w:firstLine="709"/>
      </w:pPr>
      <w:r>
        <w:rPr>
          <w:sz w:val="24"/>
        </w:rPr>
        <w:t xml:space="preserve">4. В случае, если налогоплательщиком - контролирующим лицом после получения требования о представлении документов, предусмотренных пунктом 9 статьи 25.13-1 или пунктом 8.1 статьи 25.15 настоящего Кодекса, представлено уточненное уведомление о контролируемых иностранных компаниях без отражения ранее заявленного вида освобождения от налогообложения прибыли контролируемой иностранной компании или освобождения от применения положений статьи 25.15 настоящего Кодекса в отношении прибыли контролируемой иностранной компании в соответствии с пунктом 8.1 статьи 25.15 настоящего Кодекса, такой налогоплательщик не подлежит привлечению к ответственности, предусмотренной пунктом 1.1-1 статьи 126 настоящего Кодекса, в отношении документов, не представленных по требованию, которое явилось основанием представления уточненного уведомления.</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25.16</dc:title>
  <dc:creator>АРБИТРАЖ! · arbi.ru</dc:creator>
  <cp:lastModifiedBy>АРБИТРАЖ!</cp:lastModifiedBy>
  <dcterms:created xsi:type="dcterms:W3CDTF">2026-10-22T19:05:16.173Z</dcterms:created>
</cp:coreProperties>
</file>