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3.6. Особенности налогообложения при реализации соглашений о защите и поощрении капиталовложений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- участник соглашения о защите и поощрении капиталовложений, одной из сторон которого является Российская Федерация, в случаях и порядке, которые предусмотрены положениями настоящей статьи и соответствующих глав части второй настоящего Кодекса, вправе уменьшать подлежащие уплате в бюджет суммы налогов (авансовых платежей по налогам) на налоговые вычеты в размере фактически осуществленных затрат, по которым Федеральным законом "О защите и поощрении капиталовложений в Российской Федерации" предусмотрено предоставление мер государственной поддержки (далее в целях настоящего Кодекса - налоговый вычет для СЗПК).</w:t>
      </w:r>
    </w:p>
    <w:p>
      <w:pPr>
        <w:spacing w:after="120"/>
        <w:ind w:firstLine="709"/>
      </w:pPr>
      <w:r>
        <w:rPr>
          <w:sz w:val="24"/>
        </w:rPr>
        <w:t xml:space="preserve">2. В целях применения налогового вычета для СЗПК уполномоченный федеральный орган исполнительной власти, который от имени Российской Федерации подписывает соглашение о защите и поощрении капиталовложений, представляет в федеральный орган исполнительной власти, уполномоченный по контролю и надзору в области налогов и сборов, уведомление о налоговом вычете для СЗПК. Уведомление о налоговом вычете для СЗПК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реквизиты налогоплательщика - участника соглашения о защите и поощрении капиталовложений: полное наименование организации, адрес ее места нахождения, идентификационный номер налогоплательщика, код причины постановки на учет;</w:t>
      </w:r>
    </w:p>
    <w:p>
      <w:pPr>
        <w:spacing w:after="120"/>
        <w:ind w:firstLine="709"/>
      </w:pPr>
      <w:r>
        <w:rPr>
          <w:sz w:val="24"/>
        </w:rPr>
        <w:t xml:space="preserve">2) перечень объектов учета, затраты по которым будут возмещаться за счет налогового вычета для СЗПК, формируемый раздельно по:</w:t>
      </w:r>
    </w:p>
    <w:p>
      <w:pPr>
        <w:spacing w:after="120"/>
        <w:ind w:firstLine="709"/>
      </w:pPr>
      <w:r>
        <w:rPr>
          <w:sz w:val="24"/>
        </w:rPr>
        <w:t xml:space="preserve">объектам обеспечивающей инфраструктуры, определяемым в соответствии с Федеральным законом "О защите и поощрении капиталовложений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объектам сопутствующей инфраструктуры, определяемым в соответствии с Федеральным законом "О защите и поощрении капиталовложений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кредитам, займам;</w:t>
      </w:r>
    </w:p>
    <w:p>
      <w:pPr>
        <w:spacing w:after="120"/>
        <w:ind w:firstLine="709"/>
      </w:pPr>
      <w:r>
        <w:rPr>
          <w:sz w:val="24"/>
        </w:rPr>
        <w:t xml:space="preserve">облигационным займам;</w:t>
      </w:r>
    </w:p>
    <w:p>
      <w:pPr>
        <w:spacing w:after="120"/>
        <w:ind w:firstLine="709"/>
      </w:pPr>
      <w:r>
        <w:rPr>
          <w:sz w:val="24"/>
        </w:rPr>
        <w:t xml:space="preserve">демонтажу объектов, расположенных на территориях военных городков (в части жилищного строительства);</w:t>
      </w:r>
    </w:p>
    <w:p>
      <w:pPr>
        <w:spacing w:after="120"/>
        <w:ind w:firstLine="709"/>
      </w:pPr>
      <w:r>
        <w:rPr>
          <w:sz w:val="24"/>
        </w:rPr>
        <w:t xml:space="preserve">3) общая сумма затрат, которые подлежат возмещению, с распределением их по объектам учета;</w:t>
      </w:r>
    </w:p>
    <w:p>
      <w:pPr>
        <w:spacing w:after="120"/>
        <w:ind w:firstLine="709"/>
      </w:pPr>
      <w:r>
        <w:rPr>
          <w:sz w:val="24"/>
        </w:rPr>
        <w:t xml:space="preserve">4) распределение сумм налоговых вычетов для СЗПК по налогам с указанием срока применения налоговых вычетов для СЗПК. При этом в части налога на прибыль организаций суммы налоговых вычетов для СЗПК должны быть распределены в части налога на прибыль организаций, подлежащего зачислению в федеральный бюджет, и в части налога на прибыль организаций, зачисляемого в бюджет субъекта Российской Федерации. В части налога на имущество организаций и земельного налога суммы налоговых вычетов для СЗПК должны быть распределены по объектам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5) кадастровые номера (при их отсутствии иные идентификационные номера, присвоенные в соответствии с законодательством Российской Федерации) объектов недвижимого имущества, в отношении которых будет применен налоговый вычет для СЗПК (если налоговый вычет для СЗПК применяется по налогу на имущество организаций);</w:t>
      </w:r>
    </w:p>
    <w:p>
      <w:pPr>
        <w:spacing w:after="120"/>
        <w:ind w:firstLine="709"/>
      </w:pPr>
      <w:r>
        <w:rPr>
          <w:sz w:val="24"/>
        </w:rPr>
        <w:t xml:space="preserve">6) кадастровые номера земельных участков, в отношении которых будет применен налоговый вычет для СЗПК (если налоговый вычет для СЗПК применяется по земельному налогу).</w:t>
      </w:r>
    </w:p>
    <w:p>
      <w:pPr>
        <w:spacing w:after="120"/>
        <w:ind w:firstLine="709"/>
      </w:pPr>
      <w:r>
        <w:rPr>
          <w:sz w:val="24"/>
        </w:rPr>
        <w:t xml:space="preserve">3. Федеральный орган исполнительной власти, уполномоченный по контролю и надзору в области налогов и сборов, в течение десяти дней со дня получения уведомления о налоговом вычете для СЗПК направляет его в налоговый орган по месту нахождения налогоплательщика - участника соглашения о защите и поощрении капиталовложений (по месту учета в качестве крупнейшего налогоплательщика).</w:t>
      </w:r>
    </w:p>
    <w:p>
      <w:pPr>
        <w:spacing w:after="120"/>
        <w:ind w:firstLine="709"/>
      </w:pPr>
      <w:r>
        <w:rPr>
          <w:sz w:val="24"/>
        </w:rPr>
        <w:t xml:space="preserve">4. Форма уведомления о налоговом вычете для СЗПК и порядок ее заполнения утверждаются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Формат уведомления о налоговом вычете для СЗПК и порядок его передачи в электронной форме по телекоммуникационным каналам связи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25.18</dc:title>
  <dc:creator>АРБИТРАЖ! · arbi.ru</dc:creator>
  <cp:lastModifiedBy>АРБИТРАЖ!</cp:lastModifiedBy>
  <dcterms:created xsi:type="dcterms:W3CDTF">2026-10-22T22:30:36.293Z</dcterms:created>
</cp:coreProperties>
</file>