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39</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7. Объекты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Реализацией товаров, работ или услуг организацией или индивидуальным предпринимателем признается соответственно передача на возмездной основе (в том числе обмен товарами, работами или услугами) права собственности на товары, результатов выполненных работ одним лицом для другого лица, возмездное оказание услуг одним лицом другому лицу, а в случаях, предусмотренных настоящим Кодексом , передача права собственности на товары, результатов выполненных работ одним лицом для другого лица, оказание услуг одним лицом другому лицу - на безвозмездной основе .</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2. Место и момент фактической реализации товаров, работ или услуг определяются в соответствии с частью второй настоящего Кодекса.</w:t>
      </w:r>
    </w:p>
    <w:p>
      <w:pPr>
        <w:spacing w:after="120"/>
        <w:ind w:firstLine="709"/>
      </w:pPr>
      <w:r>
        <w:rPr>
          <w:sz w:val="24"/>
        </w:rPr>
        <w:t xml:space="preserve">3. Не признается реализацией товаров, работ или услуг:</w:t>
      </w:r>
    </w:p>
    <w:p>
      <w:pPr>
        <w:spacing w:after="120"/>
        <w:ind w:firstLine="709"/>
      </w:pPr>
      <w:r>
        <w:rPr>
          <w:sz w:val="24"/>
        </w:rPr>
        <w:t xml:space="preserve">1) осуществление операций, связанных с обращением российской или иностранной валюты (за исключением целей нумизматики);</w:t>
      </w:r>
    </w:p>
    <w:p>
      <w:pPr>
        <w:spacing w:after="120"/>
        <w:ind w:firstLine="709"/>
      </w:pPr>
      <w:r>
        <w:rPr>
          <w:sz w:val="24"/>
        </w:rPr>
        <w:t xml:space="preserve">2) передача основных средств, нематериальных активов и (или) иного имущества организации ее правопреемнику (правопреемникам) при реорганизации этой организации;</w:t>
      </w:r>
    </w:p>
    <w:p>
      <w:pPr>
        <w:spacing w:after="120"/>
        <w:ind w:firstLine="709"/>
      </w:pPr>
      <w:r>
        <w:rPr>
          <w:sz w:val="24"/>
        </w:rPr>
        <w:t xml:space="preserve">3) передача основных средств, нематериальных активов и (или) иного имущества некоммерческим организациям на осуществление основной уставной деятельности, не связанной с предпринимательской деятельностью;</w:t>
      </w:r>
    </w:p>
    <w:p>
      <w:pPr>
        <w:spacing w:after="120"/>
        <w:ind w:firstLine="709"/>
      </w:pPr>
      <w:r>
        <w:rPr>
          <w:sz w:val="24"/>
        </w:rPr>
        <w:t xml:space="preserve">(пп. 3 введен Федеральным законом от 09.07.1999 N 154-ФЗ)</w:t>
      </w:r>
    </w:p>
    <w:p>
      <w:pPr>
        <w:spacing w:after="120"/>
        <w:ind w:firstLine="709"/>
      </w:pPr>
      <w:r>
        <w:rPr>
          <w:sz w:val="24"/>
        </w:rPr>
        <w:t xml:space="preserve">4) передача имущества, если такая передача носит инвестиционный характер (в частности, вклады в уставный (складочный) капитал хозяйственных обществ и товариществ, вклады по договору простого товарищества (договору о совместной деятельности), договору инвестиционного товарищества, паевые взносы в паевые фонды кооперативов);</w:t>
      </w:r>
    </w:p>
    <w:p>
      <w:pPr>
        <w:spacing w:after="120"/>
        <w:ind w:firstLine="709"/>
      </w:pPr>
      <w:r>
        <w:rPr>
          <w:sz w:val="24"/>
        </w:rPr>
        <w:t xml:space="preserve">(в ред. Федеральных законов от 09.07.1999 N 154-ФЗ , от 28.11.2011 N 336-ФЗ )</w:t>
      </w:r>
    </w:p>
    <w:p>
      <w:pPr>
        <w:spacing w:after="120"/>
        <w:ind w:firstLine="709"/>
      </w:pPr>
      <w:r>
        <w:rPr>
          <w:sz w:val="24"/>
        </w:rPr>
        <w:t xml:space="preserve">(см. текст в предыдущей редакции )</w:t>
      </w:r>
    </w:p>
    <w:p>
      <w:pPr>
        <w:spacing w:after="120"/>
        <w:ind w:firstLine="709"/>
      </w:pPr>
      <w:r>
        <w:rPr>
          <w:sz w:val="24"/>
        </w:rPr>
        <w:t xml:space="preserve">4.1) передача имущества и (или) имущественных прав по концессионному соглашению, соглашению о государственно-частном партнерстве, соглашению о муниципально-частном партнерстве в соответствии с законодательством Российской Федерации;</w:t>
      </w:r>
    </w:p>
    <w:p>
      <w:pPr>
        <w:spacing w:after="120"/>
        <w:ind w:firstLine="709"/>
      </w:pPr>
      <w:r>
        <w:rPr>
          <w:sz w:val="24"/>
        </w:rPr>
        <w:t xml:space="preserve">(пп. 4.1 введен Федеральным законом от 30.06.2008 N 108-ФЗ; 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5 п. 3 ст. 39 признан частично не соответствующим Конституции РФ ( Постановление КС РФ от 21.01.2025 N 2-П). О правовом регулировании до внесения изменений см. п. 2 Постановления.</w:t>
      </w:r>
    </w:p>
    <w:p>
      <w:pPr>
        <w:spacing w:after="120"/>
        <w:ind w:firstLine="709"/>
      </w:pPr>
      <w:r>
        <w:rPr>
          <w:sz w:val="24"/>
        </w:rPr>
        <w:t xml:space="preserve">5) передача имущества в пределах первоначального взноса участнику хозяйственного общества или товарищества (его правопреемнику или наследнику) при выходе (выбытии) из хозяйственного общества или товарищества, а также при распределении имущества ликвидируемого хозяйственного общества или товарищества между его участниками;</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6) передача имущества в пределах первоначального взноса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w:t>
      </w:r>
    </w:p>
    <w:p>
      <w:pPr>
        <w:spacing w:after="120"/>
        <w:ind w:firstLine="709"/>
      </w:pPr>
      <w:r>
        <w:rPr>
          <w:sz w:val="24"/>
        </w:rPr>
        <w:t xml:space="preserve">(в ред. Федеральных законов от 09.07.1999 N 154-ФЗ , от 28.11.2011 N 336-ФЗ )</w:t>
      </w:r>
    </w:p>
    <w:p>
      <w:pPr>
        <w:spacing w:after="120"/>
        <w:ind w:firstLine="709"/>
      </w:pPr>
      <w:r>
        <w:rPr>
          <w:sz w:val="24"/>
        </w:rPr>
        <w:t xml:space="preserve">(см. текст в предыдущей редакции )</w:t>
      </w:r>
    </w:p>
    <w:p>
      <w:pPr>
        <w:spacing w:after="120"/>
        <w:ind w:firstLine="709"/>
      </w:pPr>
      <w:r>
        <w:rPr>
          <w:sz w:val="24"/>
        </w:rPr>
        <w:t xml:space="preserve">7) передача жилых помещений физическим лицам в домах государственного или муниципального жилищного фонда при проведении приватизации ;</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8) изъятие имущества путем конфискации, наследование имущества, а также обращение в собственность иных лиц бесхозяйных и брошенных вещей, бесхозяйных животных, находки, клада в соответствии с нормами Гражданского кодекса Российской Федерации;</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8.1)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8.2) передача имущества номинальным владельцем его фактическому владельцу, если такое имущество и его номинальный владелец указаны в специальной декларации, представленной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spacing w:after="120"/>
        <w:ind w:firstLine="709"/>
      </w:pPr>
      <w:r>
        <w:rPr>
          <w:sz w:val="24"/>
        </w:rPr>
        <w:t xml:space="preserve">(пп. 8.2 введен Федеральным законом от 08.06.2015 N 150-ФЗ)</w:t>
      </w:r>
    </w:p>
    <w:p>
      <w:pPr>
        <w:spacing w:after="120"/>
        <w:ind w:firstLine="709"/>
      </w:pPr>
      <w:r>
        <w:rPr>
          <w:sz w:val="24"/>
        </w:rPr>
        <w:t xml:space="preserve">9) иные операции в случаях, предусмотренных настоящим Кодексом .</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39</dc:title>
  <dc:creator>АРБИТРАЖ! · arbi.ru</dc:creator>
  <cp:lastModifiedBy>АРБИТРАЖ!</cp:lastModifiedBy>
  <dcterms:created xsi:type="dcterms:W3CDTF">2026-10-22T15:07:05.793Z</dcterms:created>
</cp:coreProperties>
</file>